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FE5" w:rsidRPr="001A2B7A" w:rsidRDefault="00DC1FE5" w:rsidP="00CF1E74">
      <w:pPr>
        <w:autoSpaceDE w:val="0"/>
        <w:autoSpaceDN w:val="0"/>
        <w:adjustRightInd w:val="0"/>
        <w:spacing w:after="0" w:line="240" w:lineRule="auto"/>
        <w:jc w:val="center"/>
        <w:rPr>
          <w:rFonts w:cs="Calibri"/>
          <w:sz w:val="32"/>
          <w:szCs w:val="32"/>
        </w:rPr>
      </w:pPr>
    </w:p>
    <w:p w:rsidR="00CF1E74" w:rsidRPr="008642FF" w:rsidRDefault="0052761E" w:rsidP="00397224">
      <w:pPr>
        <w:autoSpaceDE w:val="0"/>
        <w:autoSpaceDN w:val="0"/>
        <w:adjustRightInd w:val="0"/>
        <w:spacing w:after="0" w:line="240" w:lineRule="auto"/>
        <w:jc w:val="center"/>
        <w:rPr>
          <w:rFonts w:cs="Calibri"/>
          <w:b/>
          <w:i/>
          <w:iCs/>
          <w:sz w:val="32"/>
          <w:szCs w:val="32"/>
        </w:rPr>
      </w:pPr>
      <w:r>
        <w:rPr>
          <w:rFonts w:cs="Calibri"/>
          <w:b/>
          <w:sz w:val="32"/>
          <w:szCs w:val="32"/>
        </w:rPr>
        <w:t xml:space="preserve">A </w:t>
      </w:r>
      <w:r w:rsidR="008642FF">
        <w:rPr>
          <w:rFonts w:cs="Calibri"/>
          <w:b/>
          <w:sz w:val="32"/>
          <w:szCs w:val="32"/>
        </w:rPr>
        <w:t>circulação de ideias preservacionista</w:t>
      </w:r>
      <w:r w:rsidR="00E83132">
        <w:rPr>
          <w:rFonts w:cs="Calibri"/>
          <w:b/>
          <w:sz w:val="32"/>
          <w:szCs w:val="32"/>
        </w:rPr>
        <w:t>s</w:t>
      </w:r>
      <w:r w:rsidR="00397224">
        <w:rPr>
          <w:rFonts w:cs="Calibri"/>
          <w:b/>
          <w:sz w:val="32"/>
          <w:szCs w:val="32"/>
        </w:rPr>
        <w:t xml:space="preserve"> sobre a </w:t>
      </w:r>
      <w:r w:rsidR="00397224">
        <w:rPr>
          <w:rFonts w:cs="Calibri"/>
          <w:b/>
          <w:i/>
          <w:iCs/>
          <w:sz w:val="32"/>
          <w:szCs w:val="32"/>
        </w:rPr>
        <w:t>arquitetura tradicional brasileira</w:t>
      </w:r>
      <w:r w:rsidR="00397224">
        <w:rPr>
          <w:rFonts w:cs="Calibri"/>
          <w:b/>
          <w:sz w:val="32"/>
          <w:szCs w:val="32"/>
        </w:rPr>
        <w:t xml:space="preserve"> </w:t>
      </w:r>
      <w:r w:rsidR="00380EFF">
        <w:rPr>
          <w:rFonts w:cs="Calibri"/>
          <w:b/>
          <w:sz w:val="32"/>
          <w:szCs w:val="32"/>
        </w:rPr>
        <w:t>na década de 1920</w:t>
      </w:r>
      <w:r w:rsidR="00397224">
        <w:rPr>
          <w:rFonts w:cs="Calibri"/>
          <w:b/>
          <w:sz w:val="32"/>
          <w:szCs w:val="32"/>
        </w:rPr>
        <w:t>.</w:t>
      </w:r>
    </w:p>
    <w:p w:rsidR="00863708" w:rsidRPr="003F4FF8" w:rsidRDefault="00863708" w:rsidP="00CF1E74">
      <w:pPr>
        <w:autoSpaceDE w:val="0"/>
        <w:autoSpaceDN w:val="0"/>
        <w:adjustRightInd w:val="0"/>
        <w:spacing w:after="0" w:line="240" w:lineRule="auto"/>
        <w:jc w:val="center"/>
        <w:rPr>
          <w:rFonts w:cs="Calibri"/>
          <w:sz w:val="24"/>
          <w:szCs w:val="24"/>
        </w:rPr>
      </w:pPr>
    </w:p>
    <w:p w:rsidR="00CF1E74" w:rsidRPr="003F4FF8" w:rsidRDefault="00F30EBE" w:rsidP="00F30EBE">
      <w:pPr>
        <w:autoSpaceDE w:val="0"/>
        <w:autoSpaceDN w:val="0"/>
        <w:adjustRightInd w:val="0"/>
        <w:spacing w:after="0" w:line="240" w:lineRule="auto"/>
        <w:jc w:val="center"/>
        <w:rPr>
          <w:rFonts w:cs="Calibri"/>
          <w:sz w:val="16"/>
          <w:szCs w:val="16"/>
        </w:rPr>
      </w:pPr>
      <w:r>
        <w:rPr>
          <w:rFonts w:cs="Calibri"/>
          <w:sz w:val="24"/>
          <w:szCs w:val="24"/>
        </w:rPr>
        <w:t>Gabriela Lira Assunção</w:t>
      </w:r>
      <w:r w:rsidR="00CF1E74" w:rsidRPr="003F4FF8">
        <w:rPr>
          <w:rFonts w:cs="Calibri"/>
          <w:sz w:val="20"/>
          <w:szCs w:val="20"/>
          <w:vertAlign w:val="superscript"/>
        </w:rPr>
        <w:t>1</w:t>
      </w:r>
    </w:p>
    <w:p w:rsidR="00FD264B" w:rsidRDefault="00AD2674" w:rsidP="00F30EBE">
      <w:pPr>
        <w:tabs>
          <w:tab w:val="center" w:pos="5233"/>
          <w:tab w:val="right" w:pos="10466"/>
        </w:tabs>
        <w:autoSpaceDE w:val="0"/>
        <w:autoSpaceDN w:val="0"/>
        <w:adjustRightInd w:val="0"/>
        <w:spacing w:after="0" w:line="240" w:lineRule="auto"/>
        <w:rPr>
          <w:rFonts w:cs="Calibri"/>
          <w:color w:val="BFBFBF"/>
          <w:sz w:val="20"/>
          <w:szCs w:val="20"/>
        </w:rPr>
      </w:pPr>
      <w:r w:rsidRPr="003F4FF8">
        <w:rPr>
          <w:rFonts w:cs="Calibri"/>
          <w:sz w:val="20"/>
          <w:szCs w:val="20"/>
        </w:rPr>
        <w:tab/>
      </w:r>
      <w:r w:rsidR="001A3B6A">
        <w:rPr>
          <w:rFonts w:cs="Calibri"/>
          <w:sz w:val="20"/>
          <w:szCs w:val="20"/>
        </w:rPr>
        <w:t xml:space="preserve">Contato: </w:t>
      </w:r>
      <w:r w:rsidR="00F30EBE">
        <w:rPr>
          <w:rFonts w:cs="Calibri"/>
          <w:sz w:val="20"/>
          <w:szCs w:val="20"/>
        </w:rPr>
        <w:t>gabriela.lira.assuncao@gmail.com</w:t>
      </w:r>
    </w:p>
    <w:p w:rsidR="00D22DFD" w:rsidRDefault="00D22DFD" w:rsidP="00AD2674">
      <w:pPr>
        <w:tabs>
          <w:tab w:val="center" w:pos="5233"/>
          <w:tab w:val="right" w:pos="10466"/>
        </w:tabs>
        <w:autoSpaceDE w:val="0"/>
        <w:autoSpaceDN w:val="0"/>
        <w:adjustRightInd w:val="0"/>
        <w:spacing w:after="0" w:line="240" w:lineRule="auto"/>
        <w:rPr>
          <w:rFonts w:cs="Calibri"/>
          <w:color w:val="BFBFBF"/>
          <w:sz w:val="20"/>
          <w:szCs w:val="20"/>
        </w:rPr>
      </w:pPr>
    </w:p>
    <w:p w:rsidR="00D22DFD" w:rsidRPr="00D22DFD" w:rsidRDefault="00D22DFD" w:rsidP="008F617A">
      <w:pPr>
        <w:tabs>
          <w:tab w:val="center" w:pos="5233"/>
          <w:tab w:val="right" w:pos="10466"/>
        </w:tabs>
        <w:autoSpaceDE w:val="0"/>
        <w:autoSpaceDN w:val="0"/>
        <w:adjustRightInd w:val="0"/>
        <w:spacing w:after="0" w:line="240" w:lineRule="auto"/>
        <w:jc w:val="center"/>
        <w:rPr>
          <w:rFonts w:cs="Calibri"/>
          <w:color w:val="BFBFBF"/>
          <w:sz w:val="24"/>
          <w:szCs w:val="24"/>
        </w:rPr>
      </w:pPr>
      <w:r w:rsidRPr="00D22DFD">
        <w:rPr>
          <w:rFonts w:cs="Calibri"/>
          <w:color w:val="000000"/>
          <w:sz w:val="24"/>
          <w:szCs w:val="24"/>
        </w:rPr>
        <w:t>Linha de pesquisa</w:t>
      </w:r>
      <w:r w:rsidR="008F617A">
        <w:rPr>
          <w:rFonts w:cs="Calibri"/>
          <w:color w:val="000000"/>
          <w:sz w:val="24"/>
          <w:szCs w:val="24"/>
        </w:rPr>
        <w:t xml:space="preserve">: História da Arquitetura, do Urbanismo e do </w:t>
      </w:r>
      <w:proofErr w:type="gramStart"/>
      <w:r w:rsidR="008F617A">
        <w:rPr>
          <w:rFonts w:cs="Calibri"/>
          <w:color w:val="000000"/>
          <w:sz w:val="24"/>
          <w:szCs w:val="24"/>
        </w:rPr>
        <w:t>Território</w:t>
      </w:r>
      <w:proofErr w:type="gramEnd"/>
    </w:p>
    <w:p w:rsidR="00DC1FE5" w:rsidRPr="003F4FF8" w:rsidRDefault="00DC1FE5" w:rsidP="00AD2674">
      <w:pPr>
        <w:tabs>
          <w:tab w:val="center" w:pos="5233"/>
          <w:tab w:val="right" w:pos="10466"/>
        </w:tabs>
        <w:autoSpaceDE w:val="0"/>
        <w:autoSpaceDN w:val="0"/>
        <w:adjustRightInd w:val="0"/>
        <w:spacing w:after="0" w:line="240" w:lineRule="auto"/>
        <w:rPr>
          <w:rFonts w:cs="Calibri"/>
          <w:sz w:val="20"/>
          <w:szCs w:val="20"/>
        </w:rPr>
      </w:pPr>
    </w:p>
    <w:p w:rsidR="00CF1E74" w:rsidRPr="003F4FF8" w:rsidRDefault="004C4736" w:rsidP="00BC65CB">
      <w:pPr>
        <w:tabs>
          <w:tab w:val="center" w:pos="5233"/>
          <w:tab w:val="right" w:pos="10466"/>
        </w:tabs>
        <w:autoSpaceDE w:val="0"/>
        <w:autoSpaceDN w:val="0"/>
        <w:adjustRightInd w:val="0"/>
        <w:spacing w:after="0" w:line="240" w:lineRule="auto"/>
        <w:rPr>
          <w:rFonts w:cs="Calibri"/>
          <w:sz w:val="24"/>
          <w:szCs w:val="24"/>
        </w:rPr>
      </w:pPr>
      <w:r w:rsidRPr="004C4736">
        <w:rPr>
          <w:rFonts w:cs="Calibri"/>
          <w:noProof/>
          <w:sz w:val="24"/>
          <w:szCs w:val="24"/>
          <w:lang w:val="en-US"/>
        </w:rPr>
        <w:pict>
          <v:line id="Conector reto 1" o:spid="_x0000_s1026" style="position:absolute;z-index:251657728;visibility:visible;mso-height-relative:margin" from="4pt,5.9pt" to="530.5pt,5.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" strokecolor="#938953" strokeweight="1pt"/>
        </w:pict>
      </w:r>
    </w:p>
    <w:p w:rsidR="007B2EAF" w:rsidRDefault="007B2EAF" w:rsidP="00CF1E74">
      <w:pPr>
        <w:autoSpaceDE w:val="0"/>
        <w:autoSpaceDN w:val="0"/>
        <w:adjustRightInd w:val="0"/>
        <w:spacing w:after="0" w:line="240" w:lineRule="auto"/>
        <w:rPr>
          <w:rFonts w:cs="Calibri"/>
          <w:sz w:val="24"/>
          <w:szCs w:val="24"/>
        </w:rPr>
        <w:sectPr w:rsidR="007B2EAF" w:rsidSect="00FD264B">
          <w:headerReference w:type="even" r:id="rId7"/>
          <w:headerReference w:type="default" r:id="rId8"/>
          <w:footerReference w:type="even" r:id="rId9"/>
          <w:footerReference w:type="default" r:id="rId10"/>
          <w:pgSz w:w="11906" w:h="16838"/>
          <w:pgMar w:top="720" w:right="720" w:bottom="720" w:left="720" w:header="708" w:footer="708" w:gutter="0"/>
          <w:cols w:space="708"/>
          <w:docGrid w:linePitch="360"/>
        </w:sectPr>
      </w:pPr>
    </w:p>
    <w:p w:rsidR="00CF1E74" w:rsidRPr="0020318F" w:rsidRDefault="00CF1E74" w:rsidP="00322A9F">
      <w:pPr>
        <w:autoSpaceDE w:val="0"/>
        <w:autoSpaceDN w:val="0"/>
        <w:adjustRightInd w:val="0"/>
        <w:spacing w:after="0" w:line="240" w:lineRule="auto"/>
        <w:rPr>
          <w:rFonts w:cs="Calibri"/>
          <w:color w:val="BFBFBF"/>
          <w:sz w:val="24"/>
          <w:szCs w:val="24"/>
        </w:rPr>
      </w:pPr>
      <w:r w:rsidRPr="00863708">
        <w:rPr>
          <w:rFonts w:cs="Calibri"/>
          <w:b/>
          <w:sz w:val="24"/>
          <w:szCs w:val="24"/>
        </w:rPr>
        <w:lastRenderedPageBreak/>
        <w:t>INTRODUÇÃO</w:t>
      </w:r>
    </w:p>
    <w:p w:rsidR="00CF1E74" w:rsidRPr="00852EDB" w:rsidRDefault="00CF1E74" w:rsidP="007B2EAF">
      <w:pPr>
        <w:autoSpaceDE w:val="0"/>
        <w:autoSpaceDN w:val="0"/>
        <w:adjustRightInd w:val="0"/>
        <w:spacing w:after="0" w:line="240" w:lineRule="auto"/>
        <w:rPr>
          <w:rFonts w:cs="Calibri"/>
        </w:rPr>
      </w:pPr>
    </w:p>
    <w:p w:rsidR="00BE6B5B" w:rsidRDefault="00300A34" w:rsidP="00C52227">
      <w:pPr>
        <w:autoSpaceDE w:val="0"/>
        <w:autoSpaceDN w:val="0"/>
        <w:adjustRightInd w:val="0"/>
        <w:spacing w:after="0" w:line="240" w:lineRule="auto"/>
        <w:jc w:val="both"/>
        <w:rPr>
          <w:rFonts w:cs="Calibri"/>
        </w:rPr>
      </w:pPr>
      <w:r>
        <w:rPr>
          <w:rFonts w:cs="Calibri"/>
        </w:rPr>
        <w:t>Durante os ciclos de modernizações do início do século XX, as transformações nas cidades foram apoiadas no discurso técnico/sanitário que associou o traçado urbano legado do período colonial</w:t>
      </w:r>
      <w:r w:rsidR="003377C6">
        <w:rPr>
          <w:rFonts w:cs="Calibri"/>
        </w:rPr>
        <w:t xml:space="preserve"> a uma imagem negativa de atraso e sujeira. </w:t>
      </w:r>
      <w:r w:rsidR="00826570">
        <w:rPr>
          <w:rFonts w:cs="Calibri"/>
        </w:rPr>
        <w:t>Significativas partes do tecido colonial foram demolid</w:t>
      </w:r>
      <w:r w:rsidR="004A331C">
        <w:rPr>
          <w:rFonts w:cs="Calibri"/>
        </w:rPr>
        <w:t>a</w:t>
      </w:r>
      <w:r w:rsidR="00826570">
        <w:rPr>
          <w:rFonts w:cs="Calibri"/>
        </w:rPr>
        <w:t>s para a implantação de novos padrões s</w:t>
      </w:r>
      <w:r w:rsidR="00C52227">
        <w:rPr>
          <w:rFonts w:cs="Calibri"/>
        </w:rPr>
        <w:t>anitários, viários e estéticos.</w:t>
      </w:r>
      <w:r w:rsidR="00BE6B5B">
        <w:rPr>
          <w:rFonts w:cs="Calibri"/>
        </w:rPr>
        <w:t xml:space="preserve"> </w:t>
      </w:r>
      <w:r w:rsidR="00C52227">
        <w:rPr>
          <w:rFonts w:cs="Calibri"/>
        </w:rPr>
        <w:t>C</w:t>
      </w:r>
      <w:r w:rsidR="00681B68">
        <w:rPr>
          <w:rFonts w:cs="Calibri"/>
        </w:rPr>
        <w:t>omo</w:t>
      </w:r>
      <w:r w:rsidR="00826570">
        <w:rPr>
          <w:rFonts w:cs="Calibri"/>
        </w:rPr>
        <w:t xml:space="preserve"> </w:t>
      </w:r>
      <w:r w:rsidR="00681B68">
        <w:rPr>
          <w:rFonts w:cs="Calibri"/>
        </w:rPr>
        <w:t xml:space="preserve">essas transformações da realidade foram interpretadas </w:t>
      </w:r>
      <w:r w:rsidR="003E79C4">
        <w:rPr>
          <w:rFonts w:cs="Calibri"/>
        </w:rPr>
        <w:t>por</w:t>
      </w:r>
      <w:r w:rsidR="00681B68">
        <w:rPr>
          <w:rFonts w:cs="Calibri"/>
        </w:rPr>
        <w:t xml:space="preserve"> t</w:t>
      </w:r>
      <w:r w:rsidR="003E79C4">
        <w:rPr>
          <w:rFonts w:cs="Calibri"/>
        </w:rPr>
        <w:t>écnicos, intelectuais e</w:t>
      </w:r>
      <w:r w:rsidR="00681B68">
        <w:rPr>
          <w:rFonts w:cs="Calibri"/>
        </w:rPr>
        <w:t xml:space="preserve"> periódicos da época? </w:t>
      </w:r>
    </w:p>
    <w:p w:rsidR="00BE6B5B" w:rsidRDefault="00BE6B5B" w:rsidP="00BB59CA">
      <w:pPr>
        <w:autoSpaceDE w:val="0"/>
        <w:autoSpaceDN w:val="0"/>
        <w:adjustRightInd w:val="0"/>
        <w:spacing w:after="0" w:line="240" w:lineRule="auto"/>
        <w:jc w:val="both"/>
        <w:rPr>
          <w:rFonts w:cs="Calibri"/>
        </w:rPr>
      </w:pPr>
    </w:p>
    <w:p w:rsidR="005E2B72" w:rsidRDefault="003E79C4" w:rsidP="001E1B95">
      <w:pPr>
        <w:autoSpaceDE w:val="0"/>
        <w:autoSpaceDN w:val="0"/>
        <w:adjustRightInd w:val="0"/>
        <w:spacing w:after="0" w:line="240" w:lineRule="auto"/>
        <w:jc w:val="both"/>
        <w:rPr>
          <w:rFonts w:cs="Calibri"/>
        </w:rPr>
      </w:pPr>
      <w:r>
        <w:rPr>
          <w:rFonts w:cs="Calibri"/>
        </w:rPr>
        <w:t>Na</w:t>
      </w:r>
      <w:r w:rsidR="00910EA8">
        <w:rPr>
          <w:rFonts w:cs="Calibri"/>
        </w:rPr>
        <w:t xml:space="preserve"> circulação de ideias do</w:t>
      </w:r>
      <w:r w:rsidR="00681B68">
        <w:rPr>
          <w:rFonts w:cs="Calibri"/>
        </w:rPr>
        <w:t xml:space="preserve"> per</w:t>
      </w:r>
      <w:r w:rsidR="00A4350D">
        <w:rPr>
          <w:rFonts w:cs="Calibri"/>
        </w:rPr>
        <w:t>íodo de 1900 a 1930</w:t>
      </w:r>
      <w:r>
        <w:rPr>
          <w:rFonts w:cs="Calibri"/>
        </w:rPr>
        <w:t>,</w:t>
      </w:r>
      <w:r w:rsidR="00A4350D">
        <w:rPr>
          <w:rFonts w:cs="Calibri"/>
        </w:rPr>
        <w:t xml:space="preserve"> </w:t>
      </w:r>
      <w:r>
        <w:rPr>
          <w:rFonts w:cs="Calibri"/>
        </w:rPr>
        <w:t>iluminam-se</w:t>
      </w:r>
      <w:r w:rsidR="00A4350D">
        <w:rPr>
          <w:rFonts w:cs="Calibri"/>
        </w:rPr>
        <w:t xml:space="preserve"> vozes sensíveis </w:t>
      </w:r>
      <w:r>
        <w:rPr>
          <w:rFonts w:cs="Calibri"/>
        </w:rPr>
        <w:t>à</w:t>
      </w:r>
      <w:r w:rsidR="00A4350D">
        <w:rPr>
          <w:rFonts w:cs="Calibri"/>
        </w:rPr>
        <w:t xml:space="preserve"> ruptura do tecido hist</w:t>
      </w:r>
      <w:r w:rsidR="00F50E5B">
        <w:rPr>
          <w:rFonts w:cs="Calibri"/>
        </w:rPr>
        <w:t xml:space="preserve">órico-social. </w:t>
      </w:r>
      <w:r w:rsidR="00A80AA9">
        <w:rPr>
          <w:rFonts w:cs="Calibri"/>
        </w:rPr>
        <w:t>Mapeiam-se</w:t>
      </w:r>
      <w:r w:rsidR="005E2B72">
        <w:rPr>
          <w:rFonts w:cs="Calibri"/>
        </w:rPr>
        <w:t xml:space="preserve"> agentes sociais e lugares que apresentaram “uma dada percepção de mundo que, uma vez revelada, tende a se voltar para a ação” (CERAVOLO, 2014). </w:t>
      </w:r>
      <w:r w:rsidR="001E1B95">
        <w:rPr>
          <w:rFonts w:cs="Calibri"/>
        </w:rPr>
        <w:t xml:space="preserve">Esse artigo é um recorte na tese em desenvolvimento que investiga as </w:t>
      </w:r>
      <w:r w:rsidR="001E1B95" w:rsidRPr="00F26F1F">
        <w:rPr>
          <w:rFonts w:cs="Calibri"/>
          <w:i/>
          <w:iCs/>
        </w:rPr>
        <w:t>representações</w:t>
      </w:r>
      <w:r w:rsidR="001E1B95">
        <w:rPr>
          <w:rFonts w:cs="Calibri"/>
        </w:rPr>
        <w:t xml:space="preserve"> sobre a arquitetura colonial nos primeiros ciclos de modernização do início do século XX, a fim de contribuir para a compreensão do processo histórico de construção de valor de arquitetura como parte da identidade nacional.</w:t>
      </w:r>
    </w:p>
    <w:p w:rsidR="00D82FDB" w:rsidRDefault="00D82FDB" w:rsidP="00F26F1F">
      <w:pPr>
        <w:autoSpaceDE w:val="0"/>
        <w:autoSpaceDN w:val="0"/>
        <w:adjustRightInd w:val="0"/>
        <w:spacing w:after="0" w:line="240" w:lineRule="auto"/>
        <w:jc w:val="both"/>
        <w:rPr>
          <w:rFonts w:cs="Calibri"/>
        </w:rPr>
      </w:pPr>
    </w:p>
    <w:p w:rsidR="00D82FDB" w:rsidRDefault="001E1B95" w:rsidP="00C33775">
      <w:pPr>
        <w:autoSpaceDE w:val="0"/>
        <w:autoSpaceDN w:val="0"/>
        <w:adjustRightInd w:val="0"/>
        <w:spacing w:after="0" w:line="240" w:lineRule="auto"/>
        <w:jc w:val="both"/>
        <w:rPr>
          <w:rFonts w:cs="Calibri"/>
        </w:rPr>
      </w:pPr>
      <w:r>
        <w:rPr>
          <w:rFonts w:cs="Calibri"/>
        </w:rPr>
        <w:t>No panorama de debates do período estudado, d</w:t>
      </w:r>
      <w:r w:rsidR="005E2B72">
        <w:rPr>
          <w:rFonts w:cs="Calibri"/>
        </w:rPr>
        <w:t>estaca-se a formação de um olhar local na Bahia e em Pernambuc</w:t>
      </w:r>
      <w:r>
        <w:rPr>
          <w:rFonts w:cs="Calibri"/>
        </w:rPr>
        <w:t xml:space="preserve">o para os exemplares do passado. </w:t>
      </w:r>
      <w:r w:rsidR="00736D93">
        <w:rPr>
          <w:rFonts w:cs="Calibri"/>
        </w:rPr>
        <w:t xml:space="preserve">Estados cujas capitais havia passado por reformas urbanas </w:t>
      </w:r>
      <w:r w:rsidR="0046016D">
        <w:rPr>
          <w:rFonts w:cs="Calibri"/>
        </w:rPr>
        <w:t>que derrubaram ou ameaçavam matar algumas referênci</w:t>
      </w:r>
      <w:r w:rsidR="00C33775">
        <w:rPr>
          <w:rFonts w:cs="Calibri"/>
        </w:rPr>
        <w:t xml:space="preserve">as </w:t>
      </w:r>
      <w:r w:rsidR="0046016D">
        <w:rPr>
          <w:rFonts w:cs="Calibri"/>
        </w:rPr>
        <w:t xml:space="preserve">da cidade tradicional. Na Bahia, </w:t>
      </w:r>
      <w:r w:rsidR="00B5752A">
        <w:rPr>
          <w:rFonts w:cs="Calibri"/>
        </w:rPr>
        <w:t xml:space="preserve">houve </w:t>
      </w:r>
      <w:r w:rsidR="0046016D">
        <w:rPr>
          <w:rFonts w:cs="Calibri"/>
        </w:rPr>
        <w:t>a “morte anunciada” da Sé de Salvador, demolida em 1933. O templo estava ameaçado de morte desde a reforma urbana de grande porte</w:t>
      </w:r>
      <w:r w:rsidR="0046016D">
        <w:rPr>
          <w:rStyle w:val="Refdenotadefim"/>
          <w:rFonts w:cs="Calibri"/>
        </w:rPr>
        <w:endnoteReference w:id="1"/>
      </w:r>
      <w:r w:rsidR="0046016D">
        <w:rPr>
          <w:rFonts w:cs="Calibri"/>
        </w:rPr>
        <w:t xml:space="preserve"> feita no governo de José Joaquim </w:t>
      </w:r>
      <w:proofErr w:type="spellStart"/>
      <w:proofErr w:type="gramStart"/>
      <w:r w:rsidR="0046016D">
        <w:rPr>
          <w:rFonts w:cs="Calibri"/>
        </w:rPr>
        <w:t>Seabra</w:t>
      </w:r>
      <w:proofErr w:type="spellEnd"/>
      <w:proofErr w:type="gramEnd"/>
      <w:r w:rsidR="0046016D">
        <w:rPr>
          <w:rFonts w:cs="Calibri"/>
        </w:rPr>
        <w:t xml:space="preserve"> (1912-1916). Em Pernambuco, foram derrubados a </w:t>
      </w:r>
      <w:proofErr w:type="spellStart"/>
      <w:r w:rsidR="0046016D">
        <w:rPr>
          <w:rFonts w:cs="Calibri"/>
        </w:rPr>
        <w:t>Ig</w:t>
      </w:r>
      <w:proofErr w:type="spellEnd"/>
      <w:r w:rsidR="0046016D">
        <w:rPr>
          <w:rFonts w:cs="Calibri"/>
        </w:rPr>
        <w:t xml:space="preserve">. </w:t>
      </w:r>
      <w:proofErr w:type="gramStart"/>
      <w:r w:rsidR="0046016D">
        <w:rPr>
          <w:rFonts w:cs="Calibri"/>
        </w:rPr>
        <w:t>do</w:t>
      </w:r>
      <w:proofErr w:type="gramEnd"/>
      <w:r w:rsidR="0046016D">
        <w:rPr>
          <w:rFonts w:cs="Calibri"/>
        </w:rPr>
        <w:t xml:space="preserve"> Corpo Santo (em 1913), os arcos  da Conceição (1913) e o de Santo Ant</w:t>
      </w:r>
      <w:r w:rsidR="00166F53">
        <w:rPr>
          <w:rFonts w:cs="Calibri"/>
        </w:rPr>
        <w:t xml:space="preserve">ônio (1917) para </w:t>
      </w:r>
      <w:r w:rsidR="00166F53">
        <w:rPr>
          <w:rFonts w:cs="Calibri"/>
        </w:rPr>
        <w:lastRenderedPageBreak/>
        <w:t>reconstrução</w:t>
      </w:r>
      <w:r w:rsidR="00166F53">
        <w:rPr>
          <w:rStyle w:val="Refdenotadefim"/>
          <w:rFonts w:cs="Calibri"/>
        </w:rPr>
        <w:endnoteReference w:id="2"/>
      </w:r>
      <w:r w:rsidR="00166F53">
        <w:rPr>
          <w:rFonts w:cs="Calibri"/>
        </w:rPr>
        <w:t xml:space="preserve"> de uma parte do núcleo inicial da cidade, seguindo os novos padrões urbanos da época. </w:t>
      </w:r>
    </w:p>
    <w:p w:rsidR="0046016D" w:rsidRDefault="0046016D" w:rsidP="0046016D">
      <w:pPr>
        <w:autoSpaceDE w:val="0"/>
        <w:autoSpaceDN w:val="0"/>
        <w:adjustRightInd w:val="0"/>
        <w:spacing w:after="0" w:line="240" w:lineRule="auto"/>
        <w:jc w:val="both"/>
        <w:rPr>
          <w:rFonts w:cs="Calibri"/>
        </w:rPr>
      </w:pPr>
    </w:p>
    <w:p w:rsidR="00F26F1F" w:rsidRPr="00105DAE" w:rsidRDefault="00105DAE" w:rsidP="00105DAE">
      <w:pPr>
        <w:autoSpaceDE w:val="0"/>
        <w:autoSpaceDN w:val="0"/>
        <w:adjustRightInd w:val="0"/>
        <w:spacing w:after="0" w:line="240" w:lineRule="auto"/>
        <w:jc w:val="both"/>
        <w:rPr>
          <w:rFonts w:cs="Calibri"/>
        </w:rPr>
      </w:pPr>
      <w:r>
        <w:rPr>
          <w:rFonts w:cs="Calibri"/>
        </w:rPr>
        <w:t>No contexto estudado, m</w:t>
      </w:r>
      <w:r w:rsidR="001521EE">
        <w:rPr>
          <w:rFonts w:cs="Calibri"/>
        </w:rPr>
        <w:t>apeiam-se e analisam-se falas que p</w:t>
      </w:r>
      <w:r>
        <w:rPr>
          <w:rFonts w:cs="Calibri"/>
        </w:rPr>
        <w:t>ermitiram</w:t>
      </w:r>
      <w:r w:rsidR="001521EE">
        <w:rPr>
          <w:rFonts w:cs="Calibri"/>
        </w:rPr>
        <w:t xml:space="preserve"> a formação de um contexto propício para a </w:t>
      </w:r>
      <w:r w:rsidR="005E2B72">
        <w:rPr>
          <w:rFonts w:cs="Calibri"/>
        </w:rPr>
        <w:t xml:space="preserve">criação das primeiras Inspetorias </w:t>
      </w:r>
      <w:r w:rsidR="001521EE">
        <w:rPr>
          <w:rFonts w:cs="Calibri"/>
        </w:rPr>
        <w:t xml:space="preserve">Estaduais </w:t>
      </w:r>
      <w:r w:rsidR="005E2B72">
        <w:rPr>
          <w:rFonts w:cs="Calibri"/>
        </w:rPr>
        <w:t xml:space="preserve">de Monumentos </w:t>
      </w:r>
      <w:r w:rsidR="001521EE">
        <w:rPr>
          <w:rFonts w:cs="Calibri"/>
        </w:rPr>
        <w:t>Nacionais, ainda no final da década 1920, momento este que antecedeu a política de preservação federal (início em 1937).</w:t>
      </w:r>
      <w:r w:rsidR="00A80AA9">
        <w:rPr>
          <w:rFonts w:cs="Calibri"/>
        </w:rPr>
        <w:t xml:space="preserve"> </w:t>
      </w:r>
    </w:p>
    <w:p w:rsidR="00F26F1F" w:rsidRPr="003F4FF8" w:rsidRDefault="00F26F1F" w:rsidP="007B2EAF">
      <w:pPr>
        <w:autoSpaceDE w:val="0"/>
        <w:autoSpaceDN w:val="0"/>
        <w:adjustRightInd w:val="0"/>
        <w:spacing w:after="0" w:line="240" w:lineRule="auto"/>
        <w:rPr>
          <w:rFonts w:cs="Calibri"/>
          <w:sz w:val="24"/>
          <w:szCs w:val="24"/>
        </w:rPr>
      </w:pPr>
    </w:p>
    <w:p w:rsidR="00CF1E74" w:rsidRPr="003F4FF8" w:rsidRDefault="00CF1E74" w:rsidP="00512568">
      <w:pPr>
        <w:autoSpaceDE w:val="0"/>
        <w:autoSpaceDN w:val="0"/>
        <w:adjustRightInd w:val="0"/>
        <w:spacing w:after="0" w:line="240" w:lineRule="auto"/>
        <w:rPr>
          <w:rFonts w:cs="Calibri"/>
          <w:sz w:val="24"/>
          <w:szCs w:val="24"/>
        </w:rPr>
      </w:pPr>
      <w:r w:rsidRPr="0020318F">
        <w:rPr>
          <w:rFonts w:cs="Calibri"/>
          <w:b/>
          <w:sz w:val="24"/>
          <w:szCs w:val="24"/>
        </w:rPr>
        <w:t>OBJETIVO</w:t>
      </w:r>
    </w:p>
    <w:p w:rsidR="00863708" w:rsidRDefault="00863708" w:rsidP="007B2EAF">
      <w:pPr>
        <w:autoSpaceDE w:val="0"/>
        <w:autoSpaceDN w:val="0"/>
        <w:adjustRightInd w:val="0"/>
        <w:spacing w:after="0" w:line="240" w:lineRule="auto"/>
        <w:rPr>
          <w:rFonts w:cs="Calibri"/>
          <w:sz w:val="24"/>
          <w:szCs w:val="24"/>
        </w:rPr>
      </w:pPr>
    </w:p>
    <w:p w:rsidR="00CF1E74" w:rsidRPr="007C32F9" w:rsidRDefault="004B47F1" w:rsidP="000175E4">
      <w:pPr>
        <w:autoSpaceDE w:val="0"/>
        <w:autoSpaceDN w:val="0"/>
        <w:adjustRightInd w:val="0"/>
        <w:spacing w:after="0" w:line="240" w:lineRule="auto"/>
        <w:jc w:val="both"/>
        <w:rPr>
          <w:rFonts w:cs="Calibri"/>
        </w:rPr>
      </w:pPr>
      <w:r>
        <w:rPr>
          <w:rFonts w:cs="Calibri"/>
        </w:rPr>
        <w:t>Discutir a</w:t>
      </w:r>
      <w:r w:rsidR="005574CE">
        <w:rPr>
          <w:rFonts w:cs="Calibri"/>
        </w:rPr>
        <w:t>s</w:t>
      </w:r>
      <w:r>
        <w:rPr>
          <w:rFonts w:cs="Calibri"/>
        </w:rPr>
        <w:t xml:space="preserve"> </w:t>
      </w:r>
      <w:r w:rsidR="007C32F9">
        <w:rPr>
          <w:rFonts w:cs="Calibri"/>
        </w:rPr>
        <w:t>representaç</w:t>
      </w:r>
      <w:r w:rsidR="005574CE">
        <w:rPr>
          <w:rFonts w:cs="Calibri"/>
        </w:rPr>
        <w:t>ões</w:t>
      </w:r>
      <w:r w:rsidR="007C32F9">
        <w:rPr>
          <w:rFonts w:cs="Calibri"/>
        </w:rPr>
        <w:t xml:space="preserve"> </w:t>
      </w:r>
      <w:r w:rsidR="005574CE">
        <w:rPr>
          <w:rFonts w:cs="Calibri"/>
        </w:rPr>
        <w:t xml:space="preserve">associadas </w:t>
      </w:r>
      <w:r w:rsidR="002D55EE">
        <w:rPr>
          <w:rFonts w:cs="Calibri"/>
        </w:rPr>
        <w:t>ao debate</w:t>
      </w:r>
      <w:r w:rsidR="005574CE">
        <w:rPr>
          <w:rFonts w:cs="Calibri"/>
        </w:rPr>
        <w:t xml:space="preserve"> sobre a</w:t>
      </w:r>
      <w:r w:rsidR="007C32F9">
        <w:rPr>
          <w:rFonts w:cs="Calibri"/>
        </w:rPr>
        <w:t xml:space="preserve"> </w:t>
      </w:r>
      <w:r w:rsidR="007C32F9" w:rsidRPr="005574CE">
        <w:rPr>
          <w:rFonts w:cs="Calibri"/>
          <w:i/>
          <w:iCs/>
        </w:rPr>
        <w:t xml:space="preserve">arquitetura tradicional brasileira </w:t>
      </w:r>
      <w:r w:rsidR="00C64B55">
        <w:rPr>
          <w:rFonts w:cs="Calibri"/>
        </w:rPr>
        <w:t>na década de 1920</w:t>
      </w:r>
      <w:r w:rsidR="000175E4">
        <w:rPr>
          <w:rFonts w:cs="Calibri"/>
        </w:rPr>
        <w:t xml:space="preserve">, interpretando os significados presentes nas leituras apresentadas dentro do </w:t>
      </w:r>
      <w:r w:rsidR="007C32F9">
        <w:rPr>
          <w:rFonts w:cs="Calibri"/>
        </w:rPr>
        <w:t xml:space="preserve">contexto </w:t>
      </w:r>
      <w:r w:rsidR="000175E4">
        <w:rPr>
          <w:rFonts w:cs="Calibri"/>
        </w:rPr>
        <w:t>de</w:t>
      </w:r>
      <w:r w:rsidR="007C32F9">
        <w:rPr>
          <w:rFonts w:cs="Calibri"/>
        </w:rPr>
        <w:t xml:space="preserve"> </w:t>
      </w:r>
      <w:r w:rsidR="000175E4">
        <w:rPr>
          <w:rFonts w:cs="Calibri"/>
        </w:rPr>
        <w:t>transformação da realidade ocasionadas pelas reformas urbanas.</w:t>
      </w:r>
      <w:r w:rsidR="007C32F9">
        <w:rPr>
          <w:rFonts w:cs="Calibri"/>
        </w:rPr>
        <w:t xml:space="preserve"> </w:t>
      </w:r>
    </w:p>
    <w:p w:rsidR="007C32F9" w:rsidRPr="003F4FF8" w:rsidRDefault="007C32F9" w:rsidP="007B2EAF">
      <w:pPr>
        <w:autoSpaceDE w:val="0"/>
        <w:autoSpaceDN w:val="0"/>
        <w:adjustRightInd w:val="0"/>
        <w:spacing w:after="0" w:line="240" w:lineRule="auto"/>
        <w:rPr>
          <w:rFonts w:cs="Calibri"/>
          <w:sz w:val="24"/>
          <w:szCs w:val="24"/>
        </w:rPr>
      </w:pPr>
    </w:p>
    <w:p w:rsidR="00CF1E74" w:rsidRPr="003F4FF8" w:rsidRDefault="009F1EF8" w:rsidP="00C37672">
      <w:pPr>
        <w:autoSpaceDE w:val="0"/>
        <w:autoSpaceDN w:val="0"/>
        <w:adjustRightInd w:val="0"/>
        <w:spacing w:after="0" w:line="240" w:lineRule="auto"/>
        <w:rPr>
          <w:rFonts w:cs="Calibri"/>
          <w:sz w:val="24"/>
          <w:szCs w:val="24"/>
        </w:rPr>
      </w:pPr>
      <w:r>
        <w:rPr>
          <w:rFonts w:cs="Calibri"/>
          <w:b/>
          <w:sz w:val="24"/>
          <w:szCs w:val="24"/>
        </w:rPr>
        <w:t>M</w:t>
      </w:r>
      <w:r w:rsidRPr="008374C7">
        <w:rPr>
          <w:rFonts w:cs="Calibri"/>
          <w:b/>
          <w:sz w:val="24"/>
          <w:szCs w:val="24"/>
        </w:rPr>
        <w:t>É</w:t>
      </w:r>
      <w:r w:rsidR="00CF1E74" w:rsidRPr="0020318F">
        <w:rPr>
          <w:rFonts w:cs="Calibri"/>
          <w:b/>
          <w:sz w:val="24"/>
          <w:szCs w:val="24"/>
        </w:rPr>
        <w:t>TODO</w:t>
      </w:r>
      <w:r w:rsidR="00D22DFD">
        <w:rPr>
          <w:rFonts w:cs="Calibri"/>
          <w:b/>
          <w:sz w:val="24"/>
          <w:szCs w:val="24"/>
        </w:rPr>
        <w:t xml:space="preserve"> </w:t>
      </w:r>
    </w:p>
    <w:p w:rsidR="00863708" w:rsidRDefault="00863708" w:rsidP="007B2EAF">
      <w:pPr>
        <w:autoSpaceDE w:val="0"/>
        <w:autoSpaceDN w:val="0"/>
        <w:adjustRightInd w:val="0"/>
        <w:spacing w:after="0" w:line="240" w:lineRule="auto"/>
        <w:rPr>
          <w:rFonts w:cs="Calibri"/>
          <w:sz w:val="24"/>
          <w:szCs w:val="24"/>
        </w:rPr>
      </w:pPr>
    </w:p>
    <w:p w:rsidR="005574CE" w:rsidRDefault="00CF2197" w:rsidP="005574CE">
      <w:pPr>
        <w:autoSpaceDE w:val="0"/>
        <w:autoSpaceDN w:val="0"/>
        <w:adjustRightInd w:val="0"/>
        <w:spacing w:after="0" w:line="240" w:lineRule="auto"/>
        <w:jc w:val="both"/>
      </w:pPr>
      <w:r>
        <w:rPr>
          <w:rFonts w:cs="Calibri"/>
        </w:rPr>
        <w:t>A abordagem adotada possui embasamento teórico na história cultural urbana, campo do conhecimento que vem contribuindo para evidenciar a importância de estudar outras leituras que coexistiram durante a construção das grandes narrativas.</w:t>
      </w:r>
      <w:r w:rsidR="00233935">
        <w:rPr>
          <w:rFonts w:cs="Calibri"/>
        </w:rPr>
        <w:t xml:space="preserve"> </w:t>
      </w:r>
      <w:r w:rsidR="000C003F">
        <w:rPr>
          <w:rFonts w:cs="Calibri"/>
        </w:rPr>
        <w:t>Utilizam-se</w:t>
      </w:r>
      <w:r w:rsidR="00233935">
        <w:rPr>
          <w:rFonts w:cs="Calibri"/>
        </w:rPr>
        <w:t xml:space="preserve"> as </w:t>
      </w:r>
      <w:r w:rsidR="00233935">
        <w:rPr>
          <w:rFonts w:cs="Calibri"/>
          <w:i/>
          <w:iCs/>
        </w:rPr>
        <w:t xml:space="preserve">representações </w:t>
      </w:r>
      <w:r w:rsidR="005574CE">
        <w:rPr>
          <w:rFonts w:cs="Calibri"/>
        </w:rPr>
        <w:t>como método,</w:t>
      </w:r>
      <w:r w:rsidR="000C003F">
        <w:t xml:space="preserve"> conforme George Dantas (2009, p.42-43), “implica mapear e analisar as lutas, os embates, os jogos de interesse, as forças, os símbolos e os projetos (de cidade, da sociedade, do mundo) em disputa, a construção (ou a destruição) de possibilidades”.</w:t>
      </w:r>
      <w:r w:rsidR="001836B7">
        <w:t xml:space="preserve"> </w:t>
      </w:r>
    </w:p>
    <w:p w:rsidR="005574CE" w:rsidRDefault="005574CE" w:rsidP="005574CE">
      <w:pPr>
        <w:autoSpaceDE w:val="0"/>
        <w:autoSpaceDN w:val="0"/>
        <w:adjustRightInd w:val="0"/>
        <w:spacing w:after="0" w:line="240" w:lineRule="auto"/>
        <w:jc w:val="both"/>
      </w:pPr>
    </w:p>
    <w:p w:rsidR="002D55EE" w:rsidRDefault="008642FF" w:rsidP="008642FF">
      <w:pPr>
        <w:autoSpaceDE w:val="0"/>
        <w:autoSpaceDN w:val="0"/>
        <w:adjustRightInd w:val="0"/>
        <w:spacing w:after="0" w:line="240" w:lineRule="auto"/>
        <w:jc w:val="both"/>
        <w:rPr>
          <w:rFonts w:cs="Calibri"/>
        </w:rPr>
      </w:pPr>
      <w:r>
        <w:rPr>
          <w:rFonts w:cs="Calibri"/>
        </w:rPr>
        <w:t>A circulação ideias do período estudado é analisada a partir da</w:t>
      </w:r>
      <w:r w:rsidR="002D55EE">
        <w:rPr>
          <w:rFonts w:cs="Calibri"/>
        </w:rPr>
        <w:t xml:space="preserve"> leitura de documentos oficiais e publicações de periódicos da época</w:t>
      </w:r>
      <w:r>
        <w:rPr>
          <w:rFonts w:cs="Calibri"/>
        </w:rPr>
        <w:t xml:space="preserve">. A análise desse material primário em diálogo com a revisão de literatura permite que se analisem significados associados às falas. Bem como, </w:t>
      </w:r>
      <w:r>
        <w:rPr>
          <w:rFonts w:cs="Calibri"/>
        </w:rPr>
        <w:lastRenderedPageBreak/>
        <w:t>possibilita a</w:t>
      </w:r>
      <w:r w:rsidR="0052761E">
        <w:rPr>
          <w:rFonts w:cs="Calibri"/>
        </w:rPr>
        <w:t xml:space="preserve"> </w:t>
      </w:r>
      <w:r>
        <w:rPr>
          <w:rFonts w:cs="Calibri"/>
        </w:rPr>
        <w:t xml:space="preserve">observação de como o </w:t>
      </w:r>
      <w:r w:rsidR="0052761E">
        <w:rPr>
          <w:rFonts w:cs="Calibri"/>
        </w:rPr>
        <w:t>discurso se relaciona com a</w:t>
      </w:r>
      <w:r>
        <w:rPr>
          <w:rFonts w:cs="Calibri"/>
        </w:rPr>
        <w:t xml:space="preserve"> realidade em transformação.</w:t>
      </w:r>
    </w:p>
    <w:p w:rsidR="00CF1E74" w:rsidRPr="003F4FF8" w:rsidRDefault="00CF1E74" w:rsidP="007B2EAF">
      <w:pPr>
        <w:autoSpaceDE w:val="0"/>
        <w:autoSpaceDN w:val="0"/>
        <w:adjustRightInd w:val="0"/>
        <w:spacing w:after="0" w:line="240" w:lineRule="auto"/>
        <w:rPr>
          <w:rFonts w:cs="Calibri"/>
          <w:sz w:val="24"/>
          <w:szCs w:val="24"/>
        </w:rPr>
      </w:pPr>
    </w:p>
    <w:p w:rsidR="00CF1E74" w:rsidRPr="003F4FF8" w:rsidRDefault="00EB3E66" w:rsidP="00C37672">
      <w:pPr>
        <w:autoSpaceDE w:val="0"/>
        <w:autoSpaceDN w:val="0"/>
        <w:adjustRightInd w:val="0"/>
        <w:spacing w:after="0" w:line="240" w:lineRule="auto"/>
        <w:rPr>
          <w:rFonts w:cs="Calibri"/>
          <w:sz w:val="24"/>
          <w:szCs w:val="24"/>
        </w:rPr>
      </w:pPr>
      <w:r>
        <w:rPr>
          <w:rFonts w:cs="Calibri"/>
          <w:b/>
          <w:sz w:val="24"/>
          <w:szCs w:val="24"/>
        </w:rPr>
        <w:t>CIRCULAÇÃO DE IDEIAS PRESERVACIONISTAS NA DÉCADA DE 1920</w:t>
      </w:r>
    </w:p>
    <w:p w:rsidR="00863708" w:rsidRDefault="00863708" w:rsidP="007B2EAF">
      <w:pPr>
        <w:autoSpaceDE w:val="0"/>
        <w:autoSpaceDN w:val="0"/>
        <w:adjustRightInd w:val="0"/>
        <w:spacing w:after="0" w:line="240" w:lineRule="auto"/>
        <w:rPr>
          <w:rFonts w:cs="Calibri"/>
          <w:sz w:val="24"/>
          <w:szCs w:val="24"/>
        </w:rPr>
      </w:pPr>
    </w:p>
    <w:p w:rsidR="00BB59CA" w:rsidRDefault="00BB59CA" w:rsidP="007217CD">
      <w:pPr>
        <w:autoSpaceDE w:val="0"/>
        <w:autoSpaceDN w:val="0"/>
        <w:adjustRightInd w:val="0"/>
        <w:spacing w:after="0" w:line="240" w:lineRule="auto"/>
        <w:jc w:val="both"/>
        <w:rPr>
          <w:rFonts w:cs="Calibri"/>
        </w:rPr>
      </w:pPr>
      <w:r w:rsidRPr="00BB59CA">
        <w:rPr>
          <w:rFonts w:cs="Calibri"/>
        </w:rPr>
        <w:t>Na década de 1910</w:t>
      </w:r>
      <w:r>
        <w:rPr>
          <w:rFonts w:cs="Calibri"/>
        </w:rPr>
        <w:t>, as modernizações das capitais estavam em pauta nas rodas de conversas, nos discursos proferidos</w:t>
      </w:r>
      <w:r w:rsidR="00E05EA4">
        <w:rPr>
          <w:rFonts w:cs="Calibri"/>
        </w:rPr>
        <w:t xml:space="preserve"> e </w:t>
      </w:r>
      <w:r>
        <w:rPr>
          <w:rFonts w:cs="Calibri"/>
        </w:rPr>
        <w:t>em textos publicados em periódicos da época.</w:t>
      </w:r>
      <w:r w:rsidR="002359A9">
        <w:rPr>
          <w:rFonts w:cs="Calibri"/>
        </w:rPr>
        <w:t xml:space="preserve"> As transformações nas cidades </w:t>
      </w:r>
      <w:r w:rsidR="00627EA5">
        <w:rPr>
          <w:rFonts w:cs="Calibri"/>
        </w:rPr>
        <w:t xml:space="preserve">inspiradas na Paris de </w:t>
      </w:r>
      <w:proofErr w:type="spellStart"/>
      <w:r w:rsidR="00627EA5">
        <w:rPr>
          <w:rFonts w:cs="Calibri"/>
        </w:rPr>
        <w:t>Haussmann</w:t>
      </w:r>
      <w:proofErr w:type="spellEnd"/>
      <w:r w:rsidR="00627EA5">
        <w:rPr>
          <w:rFonts w:cs="Calibri"/>
        </w:rPr>
        <w:t xml:space="preserve"> </w:t>
      </w:r>
      <w:r w:rsidR="002359A9">
        <w:rPr>
          <w:rFonts w:cs="Calibri"/>
        </w:rPr>
        <w:t>romperam relações sociais associadas ao tecido urbano existente, afastaram práticas populares das áreas em reforma e fortaleceram o poder das elites locais (LUBAMBO, 1991</w:t>
      </w:r>
      <w:r w:rsidR="002359A9" w:rsidRPr="002002AA">
        <w:rPr>
          <w:rFonts w:cs="Calibri"/>
        </w:rPr>
        <w:t>).</w:t>
      </w:r>
      <w:r w:rsidR="00EB3E66" w:rsidRPr="002002AA">
        <w:rPr>
          <w:rFonts w:cs="Calibri"/>
        </w:rPr>
        <w:t xml:space="preserve"> A substituição do quadro físico urbano</w:t>
      </w:r>
      <w:r w:rsidR="00627EA5" w:rsidRPr="002002AA">
        <w:rPr>
          <w:rFonts w:cs="Calibri"/>
        </w:rPr>
        <w:t xml:space="preserve"> por uma arquitetura de repertório estrangeiro</w:t>
      </w:r>
      <w:r w:rsidR="00EB3E66" w:rsidRPr="002002AA">
        <w:rPr>
          <w:rFonts w:cs="Calibri"/>
        </w:rPr>
        <w:t xml:space="preserve"> passou a causar incômodos e reflexões em certos agentes e grupos</w:t>
      </w:r>
      <w:r w:rsidR="007217CD" w:rsidRPr="002002AA">
        <w:rPr>
          <w:rFonts w:cs="Calibri"/>
        </w:rPr>
        <w:t>.</w:t>
      </w:r>
      <w:r w:rsidR="00EB3E66">
        <w:rPr>
          <w:rFonts w:cs="Calibri"/>
        </w:rPr>
        <w:t xml:space="preserve"> </w:t>
      </w:r>
    </w:p>
    <w:p w:rsidR="00EB3E66" w:rsidRDefault="00EB3E66" w:rsidP="00EB3E66">
      <w:pPr>
        <w:autoSpaceDE w:val="0"/>
        <w:autoSpaceDN w:val="0"/>
        <w:adjustRightInd w:val="0"/>
        <w:spacing w:after="0" w:line="240" w:lineRule="auto"/>
        <w:jc w:val="both"/>
        <w:rPr>
          <w:rFonts w:cs="Calibri"/>
        </w:rPr>
      </w:pPr>
    </w:p>
    <w:p w:rsidR="00627EA5" w:rsidRDefault="007217CD" w:rsidP="00B5752A">
      <w:pPr>
        <w:autoSpaceDE w:val="0"/>
        <w:autoSpaceDN w:val="0"/>
        <w:adjustRightInd w:val="0"/>
        <w:spacing w:after="0" w:line="240" w:lineRule="auto"/>
        <w:jc w:val="both"/>
        <w:rPr>
          <w:rFonts w:cs="Calibri"/>
        </w:rPr>
      </w:pPr>
      <w:r>
        <w:rPr>
          <w:rFonts w:cs="Calibri"/>
        </w:rPr>
        <w:t>Na década de 1920, a</w:t>
      </w:r>
      <w:r w:rsidR="00627EA5">
        <w:rPr>
          <w:rFonts w:cs="Calibri"/>
        </w:rPr>
        <w:t xml:space="preserve"> arquitetura eclética de raízes estrangeiras</w:t>
      </w:r>
      <w:r w:rsidR="001D3D5E">
        <w:rPr>
          <w:rFonts w:cs="Calibri"/>
        </w:rPr>
        <w:t xml:space="preserve"> sofreu embates com o “impulso nacionalista verificado por </w:t>
      </w:r>
      <w:proofErr w:type="gramStart"/>
      <w:r w:rsidR="001D3D5E">
        <w:rPr>
          <w:rFonts w:cs="Calibri"/>
        </w:rPr>
        <w:t>estes anos</w:t>
      </w:r>
      <w:proofErr w:type="gramEnd"/>
      <w:r w:rsidR="001D3D5E">
        <w:rPr>
          <w:rFonts w:cs="Calibri"/>
        </w:rPr>
        <w:t xml:space="preserve"> em toda a América Lat</w:t>
      </w:r>
      <w:r>
        <w:rPr>
          <w:rFonts w:cs="Calibri"/>
        </w:rPr>
        <w:t xml:space="preserve">ina” (CANTARELLI, 2010, p.119). </w:t>
      </w:r>
      <w:r w:rsidR="00F050A8">
        <w:rPr>
          <w:rFonts w:cs="Calibri"/>
        </w:rPr>
        <w:t xml:space="preserve">Na polifonia de vozes </w:t>
      </w:r>
      <w:r w:rsidR="00F568AC" w:rsidRPr="0052761E">
        <w:rPr>
          <w:rFonts w:cs="Calibri"/>
        </w:rPr>
        <w:t>do debate que</w:t>
      </w:r>
      <w:r w:rsidR="00F050A8" w:rsidRPr="0052761E">
        <w:rPr>
          <w:rFonts w:cs="Calibri"/>
        </w:rPr>
        <w:t xml:space="preserve"> e</w:t>
      </w:r>
      <w:r w:rsidR="00F568AC" w:rsidRPr="0052761E">
        <w:rPr>
          <w:rFonts w:cs="Calibri"/>
        </w:rPr>
        <w:t>mergiu</w:t>
      </w:r>
      <w:r w:rsidR="00F050A8" w:rsidRPr="0052761E">
        <w:rPr>
          <w:rFonts w:cs="Calibri"/>
        </w:rPr>
        <w:t xml:space="preserve"> em busca da modernidade e da nacionalidade</w:t>
      </w:r>
      <w:r w:rsidR="00F050A8">
        <w:rPr>
          <w:rFonts w:cs="Calibri"/>
        </w:rPr>
        <w:t>, observa-se qu</w:t>
      </w:r>
      <w:r w:rsidR="00F568AC">
        <w:rPr>
          <w:rFonts w:cs="Calibri"/>
        </w:rPr>
        <w:t xml:space="preserve">e pouco a pouco vai se formando </w:t>
      </w:r>
      <w:r w:rsidR="00F050A8">
        <w:rPr>
          <w:rFonts w:cs="Calibri"/>
        </w:rPr>
        <w:t>um novo olhar sobre elementos do período colonial, que passaram a ser associados ao valor de tradição.</w:t>
      </w:r>
      <w:r w:rsidR="00F568AC">
        <w:rPr>
          <w:rFonts w:cs="Calibri"/>
        </w:rPr>
        <w:t xml:space="preserve"> Na construção dessa nova representação sobre a arquitetura tradicional brasileira, </w:t>
      </w:r>
      <w:r w:rsidR="00B5752A">
        <w:rPr>
          <w:rFonts w:cs="Calibri"/>
        </w:rPr>
        <w:t xml:space="preserve">Maria L. </w:t>
      </w:r>
      <w:r w:rsidR="00F568AC">
        <w:rPr>
          <w:rFonts w:cs="Calibri"/>
        </w:rPr>
        <w:t>Pinheiro (201</w:t>
      </w:r>
      <w:r w:rsidR="00B5752A">
        <w:rPr>
          <w:rFonts w:cs="Calibri"/>
        </w:rPr>
        <w:t>1</w:t>
      </w:r>
      <w:r w:rsidR="00F568AC">
        <w:rPr>
          <w:rFonts w:cs="Calibri"/>
        </w:rPr>
        <w:t>, p.249) destaca o papel dos movimentos Neocolonial e do Modernismo:</w:t>
      </w:r>
    </w:p>
    <w:p w:rsidR="000150BD" w:rsidRPr="007217CD" w:rsidRDefault="00901ACD" w:rsidP="00221B3D">
      <w:pPr>
        <w:autoSpaceDE w:val="0"/>
        <w:autoSpaceDN w:val="0"/>
        <w:adjustRightInd w:val="0"/>
        <w:spacing w:after="0" w:line="240" w:lineRule="auto"/>
        <w:ind w:left="1134"/>
        <w:jc w:val="both"/>
        <w:rPr>
          <w:rFonts w:cs="Calibri"/>
          <w:sz w:val="20"/>
          <w:szCs w:val="20"/>
        </w:rPr>
      </w:pPr>
      <w:r w:rsidRPr="007217CD">
        <w:rPr>
          <w:rFonts w:cs="Calibri"/>
          <w:sz w:val="20"/>
          <w:szCs w:val="20"/>
        </w:rPr>
        <w:t xml:space="preserve">Inicialmente, cabe lembrar que o interesse pela arte e pela arquitetura </w:t>
      </w:r>
      <w:r w:rsidRPr="007217CD">
        <w:rPr>
          <w:sz w:val="20"/>
          <w:szCs w:val="20"/>
        </w:rPr>
        <w:t xml:space="preserve">brasileiras – estimulado pelo movimento neocolonial e logo absorvido pelo Modernismo, e que, de acordo com nosso ponto de vista, constitui uma condição </w:t>
      </w:r>
      <w:proofErr w:type="spellStart"/>
      <w:r w:rsidRPr="007217CD">
        <w:rPr>
          <w:i/>
          <w:iCs/>
          <w:sz w:val="20"/>
          <w:szCs w:val="20"/>
        </w:rPr>
        <w:t>sine</w:t>
      </w:r>
      <w:proofErr w:type="spellEnd"/>
      <w:r w:rsidRPr="007217CD">
        <w:rPr>
          <w:i/>
          <w:iCs/>
          <w:sz w:val="20"/>
          <w:szCs w:val="20"/>
        </w:rPr>
        <w:t xml:space="preserve"> </w:t>
      </w:r>
      <w:proofErr w:type="spellStart"/>
      <w:r w:rsidRPr="007217CD">
        <w:rPr>
          <w:i/>
          <w:iCs/>
          <w:sz w:val="20"/>
          <w:szCs w:val="20"/>
        </w:rPr>
        <w:t>qua</w:t>
      </w:r>
      <w:proofErr w:type="spellEnd"/>
      <w:r w:rsidRPr="007217CD">
        <w:rPr>
          <w:i/>
          <w:iCs/>
          <w:sz w:val="20"/>
          <w:szCs w:val="20"/>
        </w:rPr>
        <w:t xml:space="preserve"> </w:t>
      </w:r>
      <w:proofErr w:type="spellStart"/>
      <w:r w:rsidRPr="007217CD">
        <w:rPr>
          <w:i/>
          <w:iCs/>
          <w:sz w:val="20"/>
          <w:szCs w:val="20"/>
        </w:rPr>
        <w:t>non</w:t>
      </w:r>
      <w:proofErr w:type="spellEnd"/>
      <w:r w:rsidRPr="007217CD">
        <w:rPr>
          <w:i/>
          <w:iCs/>
          <w:sz w:val="20"/>
          <w:szCs w:val="20"/>
        </w:rPr>
        <w:t xml:space="preserve"> </w:t>
      </w:r>
      <w:r w:rsidRPr="007217CD">
        <w:rPr>
          <w:sz w:val="20"/>
          <w:szCs w:val="20"/>
        </w:rPr>
        <w:t>para o reconhecimento do patrimônio brasileiro como tal [...</w:t>
      </w:r>
      <w:proofErr w:type="gramStart"/>
      <w:r w:rsidRPr="007217CD">
        <w:rPr>
          <w:sz w:val="20"/>
          <w:szCs w:val="20"/>
        </w:rPr>
        <w:t>]</w:t>
      </w:r>
      <w:proofErr w:type="gramEnd"/>
    </w:p>
    <w:p w:rsidR="006E0960" w:rsidRDefault="006E0960" w:rsidP="001C7A68">
      <w:pPr>
        <w:autoSpaceDE w:val="0"/>
        <w:autoSpaceDN w:val="0"/>
        <w:adjustRightInd w:val="0"/>
        <w:spacing w:after="0" w:line="240" w:lineRule="auto"/>
        <w:jc w:val="both"/>
        <w:rPr>
          <w:rFonts w:cs="Calibri"/>
        </w:rPr>
      </w:pPr>
    </w:p>
    <w:p w:rsidR="00D8537B" w:rsidRDefault="00392CF0" w:rsidP="00B5752A">
      <w:pPr>
        <w:autoSpaceDE w:val="0"/>
        <w:autoSpaceDN w:val="0"/>
        <w:adjustRightInd w:val="0"/>
        <w:spacing w:after="0" w:line="240" w:lineRule="auto"/>
        <w:jc w:val="both"/>
        <w:rPr>
          <w:rFonts w:cs="Calibri"/>
        </w:rPr>
      </w:pPr>
      <w:r>
        <w:rPr>
          <w:rFonts w:cs="Calibri"/>
        </w:rPr>
        <w:t>I</w:t>
      </w:r>
      <w:r w:rsidR="006E0960">
        <w:rPr>
          <w:rFonts w:cs="Calibri"/>
        </w:rPr>
        <w:t xml:space="preserve">deias preservacionistas </w:t>
      </w:r>
      <w:r>
        <w:rPr>
          <w:rFonts w:cs="Calibri"/>
        </w:rPr>
        <w:t xml:space="preserve">passaram a </w:t>
      </w:r>
      <w:r w:rsidR="006E0960">
        <w:rPr>
          <w:rFonts w:cs="Calibri"/>
        </w:rPr>
        <w:t>circula</w:t>
      </w:r>
      <w:r>
        <w:rPr>
          <w:rFonts w:cs="Calibri"/>
        </w:rPr>
        <w:t>r</w:t>
      </w:r>
      <w:r w:rsidR="006E0960">
        <w:rPr>
          <w:rFonts w:cs="Calibri"/>
        </w:rPr>
        <w:t xml:space="preserve"> pelo país. Em 1923</w:t>
      </w:r>
      <w:r w:rsidR="0079482B">
        <w:rPr>
          <w:rFonts w:cs="Calibri"/>
        </w:rPr>
        <w:t xml:space="preserve">, o </w:t>
      </w:r>
      <w:r w:rsidR="0079482B" w:rsidRPr="00F54922">
        <w:rPr>
          <w:rFonts w:cs="Calibri"/>
        </w:rPr>
        <w:t>deputado pernambucano Lu</w:t>
      </w:r>
      <w:r w:rsidR="0079482B">
        <w:rPr>
          <w:rFonts w:cs="Calibri"/>
        </w:rPr>
        <w:t>iz</w:t>
      </w:r>
      <w:r w:rsidR="0079482B" w:rsidRPr="00F54922">
        <w:rPr>
          <w:rFonts w:cs="Calibri"/>
        </w:rPr>
        <w:t xml:space="preserve"> Cedro pro</w:t>
      </w:r>
      <w:r w:rsidR="0079482B">
        <w:rPr>
          <w:rFonts w:cs="Calibri"/>
        </w:rPr>
        <w:t>pôs</w:t>
      </w:r>
      <w:r w:rsidR="0079482B" w:rsidRPr="00F54922">
        <w:rPr>
          <w:rFonts w:cs="Calibri"/>
        </w:rPr>
        <w:t xml:space="preserve"> o projeto de criação de uma </w:t>
      </w:r>
      <w:r w:rsidR="0079482B" w:rsidRPr="00F54922">
        <w:rPr>
          <w:rFonts w:cs="Calibri"/>
          <w:i/>
          <w:iCs/>
        </w:rPr>
        <w:t>Inspetoria de</w:t>
      </w:r>
      <w:r w:rsidR="0079482B" w:rsidRPr="00F54922">
        <w:rPr>
          <w:rFonts w:cs="Calibri"/>
        </w:rPr>
        <w:t xml:space="preserve"> </w:t>
      </w:r>
      <w:r w:rsidR="0079482B" w:rsidRPr="00F54922">
        <w:rPr>
          <w:rFonts w:cs="Calibri"/>
          <w:i/>
          <w:iCs/>
        </w:rPr>
        <w:t xml:space="preserve">Monumentos Históricos dos Estados Unidos do Brasil, </w:t>
      </w:r>
      <w:r w:rsidR="0079482B" w:rsidRPr="00F54922">
        <w:rPr>
          <w:rFonts w:cs="Calibri"/>
        </w:rPr>
        <w:t>baseando-se na primeira lei francesa sobre monumentos históricos de 1887</w:t>
      </w:r>
      <w:r w:rsidR="0079482B" w:rsidRPr="00F54922">
        <w:rPr>
          <w:rStyle w:val="Refdenotadefim"/>
          <w:rFonts w:cs="Calibri"/>
        </w:rPr>
        <w:endnoteReference w:id="3"/>
      </w:r>
      <w:r w:rsidR="0079482B" w:rsidRPr="00F54922">
        <w:rPr>
          <w:rFonts w:cs="Calibri"/>
        </w:rPr>
        <w:t xml:space="preserve">. </w:t>
      </w:r>
      <w:r w:rsidR="007F56A2">
        <w:rPr>
          <w:rFonts w:cs="Calibri"/>
        </w:rPr>
        <w:t xml:space="preserve">Em 1924, o arcebispo do Rio de Janeiro faz uma circular chamando o clero a se responsabilizar </w:t>
      </w:r>
      <w:r w:rsidR="007D1E79">
        <w:rPr>
          <w:rFonts w:cs="Calibri"/>
        </w:rPr>
        <w:t>por suas igrejas e</w:t>
      </w:r>
      <w:r w:rsidR="007F56A2">
        <w:rPr>
          <w:rFonts w:cs="Calibri"/>
        </w:rPr>
        <w:t xml:space="preserve"> objetos</w:t>
      </w:r>
      <w:r w:rsidR="00D8537B">
        <w:rPr>
          <w:rFonts w:cs="Calibri"/>
        </w:rPr>
        <w:t xml:space="preserve"> de arte. </w:t>
      </w:r>
      <w:r>
        <w:rPr>
          <w:rFonts w:cs="Calibri"/>
        </w:rPr>
        <w:t>O discurso do deputado</w:t>
      </w:r>
      <w:r w:rsidR="007B63F7">
        <w:rPr>
          <w:rFonts w:cs="Calibri"/>
        </w:rPr>
        <w:t xml:space="preserve"> pronunciado na Câ</w:t>
      </w:r>
      <w:r>
        <w:rPr>
          <w:rFonts w:cs="Calibri"/>
        </w:rPr>
        <w:t xml:space="preserve">mara em </w:t>
      </w:r>
      <w:proofErr w:type="gramStart"/>
      <w:r>
        <w:rPr>
          <w:rFonts w:cs="Calibri"/>
        </w:rPr>
        <w:t>3</w:t>
      </w:r>
      <w:proofErr w:type="gramEnd"/>
      <w:r>
        <w:rPr>
          <w:rFonts w:cs="Calibri"/>
        </w:rPr>
        <w:t xml:space="preserve"> de dezembro de 1923</w:t>
      </w:r>
      <w:r w:rsidR="00426CA9">
        <w:rPr>
          <w:rFonts w:cs="Calibri"/>
        </w:rPr>
        <w:t xml:space="preserve"> foi publicado na Revista </w:t>
      </w:r>
      <w:r w:rsidR="00426CA9" w:rsidRPr="00D8537B">
        <w:rPr>
          <w:rFonts w:cs="Calibri"/>
          <w:i/>
          <w:iCs/>
        </w:rPr>
        <w:t>Ilustração Brasileira</w:t>
      </w:r>
      <w:r w:rsidR="00426CA9">
        <w:rPr>
          <w:rFonts w:cs="Calibri"/>
          <w:i/>
          <w:iCs/>
        </w:rPr>
        <w:t>.</w:t>
      </w:r>
      <w:r w:rsidR="00426CA9">
        <w:rPr>
          <w:rFonts w:cs="Calibri"/>
        </w:rPr>
        <w:t xml:space="preserve"> </w:t>
      </w:r>
      <w:r w:rsidR="000F63D5">
        <w:rPr>
          <w:rFonts w:cs="Calibri"/>
        </w:rPr>
        <w:t>O</w:t>
      </w:r>
      <w:r w:rsidR="00D8537B">
        <w:rPr>
          <w:rFonts w:cs="Calibri"/>
        </w:rPr>
        <w:t xml:space="preserve"> documento</w:t>
      </w:r>
      <w:r>
        <w:rPr>
          <w:rFonts w:cs="Calibri"/>
        </w:rPr>
        <w:t xml:space="preserve"> do arcebispo </w:t>
      </w:r>
      <w:r w:rsidR="000F63D5">
        <w:rPr>
          <w:rFonts w:cs="Calibri"/>
        </w:rPr>
        <w:t>foi divulgado na íntegra pela mesma revista, s</w:t>
      </w:r>
      <w:r>
        <w:rPr>
          <w:rFonts w:cs="Calibri"/>
        </w:rPr>
        <w:t xml:space="preserve">egundo </w:t>
      </w:r>
      <w:r w:rsidR="00B5752A">
        <w:rPr>
          <w:rFonts w:cs="Calibri"/>
        </w:rPr>
        <w:t xml:space="preserve">M. </w:t>
      </w:r>
      <w:r>
        <w:rPr>
          <w:rFonts w:cs="Calibri"/>
        </w:rPr>
        <w:t>Pinheiro (201</w:t>
      </w:r>
      <w:r w:rsidR="00B5752A">
        <w:rPr>
          <w:rFonts w:cs="Calibri"/>
        </w:rPr>
        <w:t>1</w:t>
      </w:r>
      <w:r>
        <w:rPr>
          <w:rFonts w:cs="Calibri"/>
        </w:rPr>
        <w:t>, p.255)</w:t>
      </w:r>
      <w:r w:rsidR="00426CA9">
        <w:rPr>
          <w:rFonts w:cs="Calibri"/>
        </w:rPr>
        <w:t xml:space="preserve"> </w:t>
      </w:r>
    </w:p>
    <w:p w:rsidR="00D8537B" w:rsidRDefault="00D8537B" w:rsidP="00D8537B">
      <w:pPr>
        <w:autoSpaceDE w:val="0"/>
        <w:autoSpaceDN w:val="0"/>
        <w:adjustRightInd w:val="0"/>
        <w:spacing w:after="0" w:line="240" w:lineRule="auto"/>
        <w:ind w:left="1134"/>
        <w:jc w:val="both"/>
        <w:rPr>
          <w:sz w:val="20"/>
          <w:szCs w:val="20"/>
        </w:rPr>
      </w:pPr>
      <w:r>
        <w:rPr>
          <w:sz w:val="20"/>
          <w:szCs w:val="20"/>
        </w:rPr>
        <w:lastRenderedPageBreak/>
        <w:t xml:space="preserve">[...] </w:t>
      </w:r>
      <w:r w:rsidRPr="00D8537B">
        <w:rPr>
          <w:sz w:val="20"/>
          <w:szCs w:val="20"/>
        </w:rPr>
        <w:t>o fato de emanar de uma das mais altas autoridades da Igreja Católica no Brasil, aliado à sua publicação na íntegra, numa revista laica de caráter cultural, atesta o interesse que o assunto despertava então.</w:t>
      </w:r>
    </w:p>
    <w:p w:rsidR="00873A49" w:rsidRPr="00D8537B" w:rsidRDefault="00873A49" w:rsidP="00D8537B">
      <w:pPr>
        <w:autoSpaceDE w:val="0"/>
        <w:autoSpaceDN w:val="0"/>
        <w:adjustRightInd w:val="0"/>
        <w:spacing w:after="0" w:line="240" w:lineRule="auto"/>
        <w:ind w:left="1134"/>
        <w:jc w:val="both"/>
        <w:rPr>
          <w:sz w:val="20"/>
          <w:szCs w:val="20"/>
        </w:rPr>
      </w:pPr>
    </w:p>
    <w:p w:rsidR="00AE4864" w:rsidRDefault="002F323D" w:rsidP="006E540E">
      <w:pPr>
        <w:autoSpaceDE w:val="0"/>
        <w:autoSpaceDN w:val="0"/>
        <w:adjustRightInd w:val="0"/>
        <w:spacing w:after="0" w:line="240" w:lineRule="auto"/>
        <w:jc w:val="both"/>
        <w:rPr>
          <w:rFonts w:cs="Calibri"/>
        </w:rPr>
      </w:pPr>
      <w:r>
        <w:rPr>
          <w:rFonts w:cs="Calibri"/>
        </w:rPr>
        <w:t>Os debates em torno da valorização da arquitetura tradicional</w:t>
      </w:r>
      <w:r w:rsidR="00521427">
        <w:rPr>
          <w:rFonts w:cs="Calibri"/>
        </w:rPr>
        <w:t xml:space="preserve"> brasileira</w:t>
      </w:r>
      <w:r>
        <w:rPr>
          <w:rFonts w:cs="Calibri"/>
        </w:rPr>
        <w:t xml:space="preserve"> ganharam bastante evid</w:t>
      </w:r>
      <w:r w:rsidR="00AE4864">
        <w:rPr>
          <w:rFonts w:cs="Calibri"/>
        </w:rPr>
        <w:t>ê</w:t>
      </w:r>
      <w:r>
        <w:rPr>
          <w:rFonts w:cs="Calibri"/>
        </w:rPr>
        <w:t xml:space="preserve">ncia em alguns estados. </w:t>
      </w:r>
      <w:r w:rsidR="00521427">
        <w:rPr>
          <w:rFonts w:cs="Calibri"/>
        </w:rPr>
        <w:t>Em Pernambuco a tradição local foi questão principal do discurso de intelectuais liderados por Gilberto Freyre e pela escola tradicionalista do Recife (ALBUQUERQUE JR., 2011).</w:t>
      </w:r>
      <w:r w:rsidR="00F307A2">
        <w:rPr>
          <w:rFonts w:cs="Calibri"/>
        </w:rPr>
        <w:t xml:space="preserve"> </w:t>
      </w:r>
      <w:r w:rsidR="006E540E">
        <w:rPr>
          <w:rFonts w:cs="Calibri"/>
        </w:rPr>
        <w:t>Segundo Freyre (1925) em artigo</w:t>
      </w:r>
      <w:r w:rsidR="00F307A2">
        <w:rPr>
          <w:rFonts w:cs="Calibri"/>
        </w:rPr>
        <w:t xml:space="preserve"> publicado no </w:t>
      </w:r>
      <w:r w:rsidR="00F307A2">
        <w:rPr>
          <w:rFonts w:cs="Calibri"/>
          <w:i/>
          <w:iCs/>
        </w:rPr>
        <w:t>Diário de Pernambuco</w:t>
      </w:r>
      <w:r w:rsidR="006E540E">
        <w:rPr>
          <w:rFonts w:cs="Calibri"/>
        </w:rPr>
        <w:t>:</w:t>
      </w:r>
    </w:p>
    <w:p w:rsidR="00342E6C" w:rsidRPr="00342E6C" w:rsidRDefault="00342E6C" w:rsidP="00342E6C">
      <w:pPr>
        <w:autoSpaceDE w:val="0"/>
        <w:autoSpaceDN w:val="0"/>
        <w:adjustRightInd w:val="0"/>
        <w:spacing w:after="0" w:line="240" w:lineRule="auto"/>
        <w:ind w:left="1134"/>
        <w:jc w:val="both"/>
        <w:rPr>
          <w:sz w:val="20"/>
          <w:szCs w:val="20"/>
        </w:rPr>
      </w:pPr>
      <w:r w:rsidRPr="00342E6C">
        <w:rPr>
          <w:sz w:val="20"/>
          <w:szCs w:val="20"/>
        </w:rPr>
        <w:t xml:space="preserve">Hoje não há </w:t>
      </w:r>
      <w:proofErr w:type="spellStart"/>
      <w:r w:rsidRPr="00342E6C">
        <w:rPr>
          <w:sz w:val="20"/>
          <w:szCs w:val="20"/>
        </w:rPr>
        <w:t>cerimonia</w:t>
      </w:r>
      <w:proofErr w:type="spellEnd"/>
      <w:r w:rsidRPr="00342E6C">
        <w:rPr>
          <w:sz w:val="20"/>
          <w:szCs w:val="20"/>
        </w:rPr>
        <w:t xml:space="preserve"> nem rodeio em alterar por dentro e por </w:t>
      </w:r>
      <w:proofErr w:type="spellStart"/>
      <w:r w:rsidRPr="00342E6C">
        <w:rPr>
          <w:sz w:val="20"/>
          <w:szCs w:val="20"/>
        </w:rPr>
        <w:t>fóra</w:t>
      </w:r>
      <w:proofErr w:type="spellEnd"/>
      <w:r w:rsidRPr="00342E6C">
        <w:rPr>
          <w:sz w:val="20"/>
          <w:szCs w:val="20"/>
        </w:rPr>
        <w:t xml:space="preserve"> e mesmo destruir – como no caso da igreja do Corpo Santo, cujo </w:t>
      </w:r>
      <w:proofErr w:type="spellStart"/>
      <w:r w:rsidRPr="003A00E1">
        <w:rPr>
          <w:sz w:val="20"/>
          <w:szCs w:val="20"/>
          <w:u w:val="single"/>
        </w:rPr>
        <w:t>inutil</w:t>
      </w:r>
      <w:proofErr w:type="spellEnd"/>
      <w:r w:rsidRPr="003A00E1">
        <w:rPr>
          <w:sz w:val="20"/>
          <w:szCs w:val="20"/>
          <w:u w:val="single"/>
        </w:rPr>
        <w:t xml:space="preserve"> sacrifício á engenharia </w:t>
      </w:r>
      <w:r w:rsidRPr="00342E6C">
        <w:rPr>
          <w:sz w:val="20"/>
          <w:szCs w:val="20"/>
        </w:rPr>
        <w:t xml:space="preserve">provocou no seu </w:t>
      </w:r>
      <w:proofErr w:type="spellStart"/>
      <w:r w:rsidRPr="00342E6C">
        <w:rPr>
          <w:sz w:val="20"/>
          <w:szCs w:val="20"/>
        </w:rPr>
        <w:t>intelligente</w:t>
      </w:r>
      <w:proofErr w:type="spellEnd"/>
      <w:r w:rsidRPr="00342E6C">
        <w:rPr>
          <w:sz w:val="20"/>
          <w:szCs w:val="20"/>
        </w:rPr>
        <w:t xml:space="preserve"> traçado o Sr. </w:t>
      </w:r>
      <w:proofErr w:type="spellStart"/>
      <w:r w:rsidRPr="00342E6C">
        <w:rPr>
          <w:sz w:val="20"/>
          <w:szCs w:val="20"/>
        </w:rPr>
        <w:t>Saturnino</w:t>
      </w:r>
      <w:proofErr w:type="spellEnd"/>
      <w:r w:rsidRPr="00342E6C">
        <w:rPr>
          <w:sz w:val="20"/>
          <w:szCs w:val="20"/>
        </w:rPr>
        <w:t xml:space="preserve"> de Britto – uma velha igreja ou um velho monumento ou uma </w:t>
      </w:r>
      <w:proofErr w:type="spellStart"/>
      <w:r w:rsidRPr="00342E6C">
        <w:rPr>
          <w:sz w:val="20"/>
          <w:szCs w:val="20"/>
        </w:rPr>
        <w:t>ca</w:t>
      </w:r>
      <w:r>
        <w:rPr>
          <w:sz w:val="20"/>
          <w:szCs w:val="20"/>
        </w:rPr>
        <w:t>racteristica</w:t>
      </w:r>
      <w:proofErr w:type="spellEnd"/>
      <w:r>
        <w:rPr>
          <w:sz w:val="20"/>
          <w:szCs w:val="20"/>
        </w:rPr>
        <w:t xml:space="preserve"> nacional qualquer. É </w:t>
      </w:r>
      <w:proofErr w:type="spellStart"/>
      <w:r>
        <w:rPr>
          <w:sz w:val="20"/>
          <w:szCs w:val="20"/>
        </w:rPr>
        <w:t>exactamente</w:t>
      </w:r>
      <w:proofErr w:type="spellEnd"/>
      <w:r>
        <w:rPr>
          <w:sz w:val="20"/>
          <w:szCs w:val="20"/>
        </w:rPr>
        <w:t xml:space="preserve"> essa </w:t>
      </w:r>
      <w:proofErr w:type="spellStart"/>
      <w:r>
        <w:rPr>
          <w:sz w:val="20"/>
          <w:szCs w:val="20"/>
        </w:rPr>
        <w:t>sem-cerimonia</w:t>
      </w:r>
      <w:proofErr w:type="spellEnd"/>
      <w:r>
        <w:rPr>
          <w:sz w:val="20"/>
          <w:szCs w:val="20"/>
        </w:rPr>
        <w:t xml:space="preserve"> que não deve continuar impune no seu furor. </w:t>
      </w:r>
      <w:proofErr w:type="spellStart"/>
      <w:r>
        <w:rPr>
          <w:sz w:val="20"/>
          <w:szCs w:val="20"/>
        </w:rPr>
        <w:t>Dahi</w:t>
      </w:r>
      <w:proofErr w:type="spellEnd"/>
      <w:r>
        <w:rPr>
          <w:sz w:val="20"/>
          <w:szCs w:val="20"/>
        </w:rPr>
        <w:t xml:space="preserve"> a necessidade de leis </w:t>
      </w:r>
      <w:proofErr w:type="spellStart"/>
      <w:r>
        <w:rPr>
          <w:sz w:val="20"/>
          <w:szCs w:val="20"/>
        </w:rPr>
        <w:t>municipaes</w:t>
      </w:r>
      <w:proofErr w:type="spellEnd"/>
      <w:r>
        <w:rPr>
          <w:sz w:val="20"/>
          <w:szCs w:val="20"/>
        </w:rPr>
        <w:t xml:space="preserve"> – como ainda </w:t>
      </w:r>
      <w:proofErr w:type="spellStart"/>
      <w:r>
        <w:rPr>
          <w:sz w:val="20"/>
          <w:szCs w:val="20"/>
        </w:rPr>
        <w:t>hontem</w:t>
      </w:r>
      <w:proofErr w:type="spellEnd"/>
      <w:r>
        <w:rPr>
          <w:sz w:val="20"/>
          <w:szCs w:val="20"/>
        </w:rPr>
        <w:t xml:space="preserve"> nos lembrava, a mim e ao </w:t>
      </w:r>
      <w:proofErr w:type="spellStart"/>
      <w:proofErr w:type="gramStart"/>
      <w:r>
        <w:rPr>
          <w:sz w:val="20"/>
          <w:szCs w:val="20"/>
        </w:rPr>
        <w:t>sr.</w:t>
      </w:r>
      <w:proofErr w:type="spellEnd"/>
      <w:proofErr w:type="gramEnd"/>
      <w:r>
        <w:rPr>
          <w:sz w:val="20"/>
          <w:szCs w:val="20"/>
        </w:rPr>
        <w:t xml:space="preserve"> Luiz Cedro, [...] visando a </w:t>
      </w:r>
      <w:proofErr w:type="spellStart"/>
      <w:r>
        <w:rPr>
          <w:sz w:val="20"/>
          <w:szCs w:val="20"/>
        </w:rPr>
        <w:t>defeza</w:t>
      </w:r>
      <w:proofErr w:type="spellEnd"/>
      <w:r>
        <w:rPr>
          <w:sz w:val="20"/>
          <w:szCs w:val="20"/>
        </w:rPr>
        <w:t xml:space="preserve"> de monumentos que sejam </w:t>
      </w:r>
      <w:proofErr w:type="spellStart"/>
      <w:r>
        <w:rPr>
          <w:sz w:val="20"/>
          <w:szCs w:val="20"/>
        </w:rPr>
        <w:t>caracteristicas</w:t>
      </w:r>
      <w:proofErr w:type="spellEnd"/>
      <w:r>
        <w:rPr>
          <w:sz w:val="20"/>
          <w:szCs w:val="20"/>
        </w:rPr>
        <w:t xml:space="preserve"> </w:t>
      </w:r>
      <w:proofErr w:type="spellStart"/>
      <w:r>
        <w:rPr>
          <w:sz w:val="20"/>
          <w:szCs w:val="20"/>
        </w:rPr>
        <w:t>nacionaes</w:t>
      </w:r>
      <w:proofErr w:type="spellEnd"/>
      <w:r>
        <w:rPr>
          <w:sz w:val="20"/>
          <w:szCs w:val="20"/>
        </w:rPr>
        <w:t>. (FREYRE, 1925</w:t>
      </w:r>
      <w:r w:rsidR="003A00E1">
        <w:rPr>
          <w:sz w:val="20"/>
          <w:szCs w:val="20"/>
        </w:rPr>
        <w:t>, grifo nosso</w:t>
      </w:r>
      <w:proofErr w:type="gramStart"/>
      <w:r>
        <w:rPr>
          <w:sz w:val="20"/>
          <w:szCs w:val="20"/>
        </w:rPr>
        <w:t>)</w:t>
      </w:r>
      <w:proofErr w:type="gramEnd"/>
    </w:p>
    <w:p w:rsidR="00342E6C" w:rsidRDefault="00342E6C" w:rsidP="00697451">
      <w:pPr>
        <w:autoSpaceDE w:val="0"/>
        <w:autoSpaceDN w:val="0"/>
        <w:adjustRightInd w:val="0"/>
        <w:spacing w:after="0" w:line="240" w:lineRule="auto"/>
        <w:jc w:val="both"/>
        <w:rPr>
          <w:rFonts w:cs="Calibri"/>
        </w:rPr>
      </w:pPr>
    </w:p>
    <w:p w:rsidR="00F447A0" w:rsidRDefault="001B0552" w:rsidP="00F447A0">
      <w:pPr>
        <w:autoSpaceDE w:val="0"/>
        <w:autoSpaceDN w:val="0"/>
        <w:adjustRightInd w:val="0"/>
        <w:spacing w:after="0" w:line="240" w:lineRule="auto"/>
        <w:jc w:val="both"/>
        <w:rPr>
          <w:rFonts w:cs="Calibri"/>
        </w:rPr>
      </w:pPr>
      <w:r>
        <w:rPr>
          <w:rFonts w:cs="Calibri"/>
        </w:rPr>
        <w:t xml:space="preserve">Freyre (1925) </w:t>
      </w:r>
      <w:r w:rsidR="00E63911">
        <w:rPr>
          <w:rFonts w:cs="Calibri"/>
        </w:rPr>
        <w:t xml:space="preserve">chama a atenção </w:t>
      </w:r>
      <w:r w:rsidR="00F40472">
        <w:rPr>
          <w:rFonts w:cs="Calibri"/>
        </w:rPr>
        <w:t>para a</w:t>
      </w:r>
      <w:r w:rsidR="00E63911">
        <w:rPr>
          <w:rFonts w:cs="Calibri"/>
        </w:rPr>
        <w:t xml:space="preserve"> perda de monumentos pela ação das modernizações e</w:t>
      </w:r>
      <w:r w:rsidR="00E63911">
        <w:rPr>
          <w:rFonts w:cs="Calibri"/>
          <w:i/>
          <w:iCs/>
        </w:rPr>
        <w:t xml:space="preserve"> restaurações</w:t>
      </w:r>
      <w:r w:rsidR="00F40472">
        <w:rPr>
          <w:rStyle w:val="Refdenotadefim"/>
          <w:rFonts w:cs="Calibri"/>
        </w:rPr>
        <w:endnoteReference w:id="4"/>
      </w:r>
      <w:r w:rsidR="00F40472">
        <w:rPr>
          <w:rFonts w:cs="Calibri"/>
        </w:rPr>
        <w:t>.</w:t>
      </w:r>
      <w:r w:rsidR="00F40472">
        <w:rPr>
          <w:rFonts w:cs="Calibri"/>
          <w:i/>
          <w:iCs/>
        </w:rPr>
        <w:t xml:space="preserve"> </w:t>
      </w:r>
      <w:r w:rsidR="00E63911">
        <w:rPr>
          <w:rFonts w:cs="Calibri"/>
        </w:rPr>
        <w:t>Cita os casos</w:t>
      </w:r>
      <w:r w:rsidR="00E63911" w:rsidRPr="00E63911">
        <w:rPr>
          <w:rFonts w:cs="Calibri"/>
        </w:rPr>
        <w:t xml:space="preserve"> </w:t>
      </w:r>
      <w:r w:rsidR="00E63911">
        <w:rPr>
          <w:rFonts w:cs="Calibri"/>
        </w:rPr>
        <w:t xml:space="preserve">das demolições dos arcos (da Conceição, destruído em 1913 e de Santo Antônio, em 1917) - e da </w:t>
      </w:r>
      <w:r w:rsidR="00E63911">
        <w:rPr>
          <w:rFonts w:cs="Calibri"/>
          <w:i/>
          <w:iCs/>
        </w:rPr>
        <w:t xml:space="preserve">restauração </w:t>
      </w:r>
      <w:r w:rsidR="00E63911">
        <w:rPr>
          <w:rFonts w:cs="Calibri"/>
        </w:rPr>
        <w:t>da Sé de Olinda</w:t>
      </w:r>
      <w:r w:rsidR="00F40472">
        <w:rPr>
          <w:rFonts w:cs="Calibri"/>
        </w:rPr>
        <w:t>.</w:t>
      </w:r>
      <w:r w:rsidR="008E61C5">
        <w:rPr>
          <w:rFonts w:cs="Calibri"/>
        </w:rPr>
        <w:t xml:space="preserve"> </w:t>
      </w:r>
      <w:r w:rsidR="00471BB5">
        <w:rPr>
          <w:rFonts w:cs="Calibri"/>
        </w:rPr>
        <w:t>Em termos de bens imóveis, as perdas</w:t>
      </w:r>
      <w:r w:rsidR="00F447A0">
        <w:rPr>
          <w:rFonts w:cs="Calibri"/>
        </w:rPr>
        <w:t xml:space="preserve"> de referências urbanas passaram a ser lembradas no discurso tradicionalista/preservacionista da década de 1920. O olhar para arquitetura tradicional vai se formar em torno da escala monumental, da edificação de caráter excepcional. O termo patrimônio somente após meados do século XX foi ampliado para incluir a perspectiva urbana e os bens modestos</w:t>
      </w:r>
      <w:r w:rsidR="00F447A0">
        <w:rPr>
          <w:rStyle w:val="Refdenotadefim"/>
          <w:rFonts w:cs="Calibri"/>
        </w:rPr>
        <w:endnoteReference w:id="5"/>
      </w:r>
      <w:r w:rsidR="00F447A0">
        <w:rPr>
          <w:rFonts w:cs="Calibri"/>
        </w:rPr>
        <w:t>.</w:t>
      </w:r>
    </w:p>
    <w:p w:rsidR="008E49CB" w:rsidRDefault="008E49CB" w:rsidP="008E49CB">
      <w:pPr>
        <w:autoSpaceDE w:val="0"/>
        <w:autoSpaceDN w:val="0"/>
        <w:adjustRightInd w:val="0"/>
        <w:spacing w:after="0" w:line="240" w:lineRule="auto"/>
        <w:jc w:val="both"/>
        <w:rPr>
          <w:rFonts w:cs="Calibri"/>
        </w:rPr>
      </w:pPr>
    </w:p>
    <w:p w:rsidR="001C0120" w:rsidRDefault="008E49CB" w:rsidP="001C0120">
      <w:pPr>
        <w:autoSpaceDE w:val="0"/>
        <w:autoSpaceDN w:val="0"/>
        <w:adjustRightInd w:val="0"/>
        <w:spacing w:after="0" w:line="240" w:lineRule="auto"/>
        <w:jc w:val="both"/>
        <w:rPr>
          <w:rFonts w:cs="Calibri"/>
        </w:rPr>
      </w:pPr>
      <w:r>
        <w:rPr>
          <w:rFonts w:cs="Calibri"/>
        </w:rPr>
        <w:t xml:space="preserve">O termo </w:t>
      </w:r>
      <w:r>
        <w:rPr>
          <w:rFonts w:cs="Calibri"/>
          <w:i/>
          <w:iCs/>
        </w:rPr>
        <w:t xml:space="preserve">restauração </w:t>
      </w:r>
      <w:r>
        <w:rPr>
          <w:rFonts w:cs="Calibri"/>
        </w:rPr>
        <w:t xml:space="preserve">foi utilizado para se referir à intervenção em bens, inclusive podendo resultar na modificação da linguagem estética da edificação. No caso da Sé de Olinda os elementos barrocos foram substituídos por outros inspirados no estilo gótico europeu. A defesa </w:t>
      </w:r>
      <w:r w:rsidR="001C0120">
        <w:rPr>
          <w:rFonts w:cs="Calibri"/>
        </w:rPr>
        <w:t>da tradição nesse período se mistura com os embates da incorporação de elementos historicistas, principalmente de origem estrangeira, na produção arquitetônica brasileira.</w:t>
      </w:r>
    </w:p>
    <w:p w:rsidR="008E49CB" w:rsidRDefault="008E49CB" w:rsidP="00535F19">
      <w:pPr>
        <w:autoSpaceDE w:val="0"/>
        <w:autoSpaceDN w:val="0"/>
        <w:adjustRightInd w:val="0"/>
        <w:spacing w:after="0" w:line="240" w:lineRule="auto"/>
        <w:jc w:val="both"/>
        <w:rPr>
          <w:rFonts w:cs="Calibri"/>
        </w:rPr>
      </w:pPr>
    </w:p>
    <w:p w:rsidR="00ED02F8" w:rsidRPr="00F14C58" w:rsidRDefault="001C0120" w:rsidP="00F14C58">
      <w:pPr>
        <w:autoSpaceDE w:val="0"/>
        <w:autoSpaceDN w:val="0"/>
        <w:adjustRightInd w:val="0"/>
        <w:spacing w:after="0" w:line="240" w:lineRule="auto"/>
        <w:jc w:val="both"/>
        <w:rPr>
          <w:rFonts w:cs="Calibri"/>
          <w:i/>
          <w:iCs/>
        </w:rPr>
      </w:pPr>
      <w:r>
        <w:rPr>
          <w:rFonts w:cs="Calibri"/>
        </w:rPr>
        <w:lastRenderedPageBreak/>
        <w:t xml:space="preserve">Nesse contexto, as falas de intelectuais destacam o pesar da perda de certos símbolos da cidade tradicional. O jornalista </w:t>
      </w:r>
      <w:proofErr w:type="spellStart"/>
      <w:r>
        <w:rPr>
          <w:rFonts w:cs="Calibri"/>
        </w:rPr>
        <w:t>Anníbal</w:t>
      </w:r>
      <w:proofErr w:type="spellEnd"/>
      <w:r>
        <w:rPr>
          <w:rFonts w:cs="Calibri"/>
        </w:rPr>
        <w:t xml:space="preserve"> Fernandes</w:t>
      </w:r>
      <w:r w:rsidR="004865E4">
        <w:rPr>
          <w:rFonts w:cs="Calibri"/>
        </w:rPr>
        <w:t xml:space="preserve"> ganhou fama de defensor dos monumentos por suas críticas</w:t>
      </w:r>
      <w:r w:rsidR="00F14C58">
        <w:rPr>
          <w:rFonts w:cs="Calibri"/>
        </w:rPr>
        <w:t>,</w:t>
      </w:r>
      <w:r w:rsidR="004865E4">
        <w:rPr>
          <w:rFonts w:cs="Calibri"/>
        </w:rPr>
        <w:t xml:space="preserve"> publicadas em jornais locais</w:t>
      </w:r>
      <w:r w:rsidR="00F14C58">
        <w:rPr>
          <w:rFonts w:cs="Calibri"/>
        </w:rPr>
        <w:t xml:space="preserve">, notadamente em seus textos da coluna </w:t>
      </w:r>
      <w:r w:rsidR="00F14C58">
        <w:rPr>
          <w:rFonts w:cs="Calibri"/>
          <w:i/>
          <w:iCs/>
        </w:rPr>
        <w:t>De uns e de Outros</w:t>
      </w:r>
      <w:r w:rsidR="00F14C58">
        <w:rPr>
          <w:rFonts w:cs="Calibri"/>
        </w:rPr>
        <w:t xml:space="preserve"> publicados no jornal </w:t>
      </w:r>
      <w:r w:rsidR="00F14C58">
        <w:rPr>
          <w:rFonts w:cs="Calibri"/>
          <w:i/>
          <w:iCs/>
        </w:rPr>
        <w:t>A Província</w:t>
      </w:r>
      <w:r w:rsidR="00F14C58">
        <w:rPr>
          <w:rFonts w:cs="Calibri"/>
        </w:rPr>
        <w:t xml:space="preserve">, de </w:t>
      </w:r>
      <w:proofErr w:type="gramStart"/>
      <w:r w:rsidR="00F14C58">
        <w:rPr>
          <w:rFonts w:cs="Calibri"/>
        </w:rPr>
        <w:t>5</w:t>
      </w:r>
      <w:proofErr w:type="gramEnd"/>
      <w:r w:rsidR="00F14C58">
        <w:rPr>
          <w:rFonts w:cs="Calibri"/>
        </w:rPr>
        <w:t xml:space="preserve"> de janeiro de 1919 até 6 de dezembro de 1922</w:t>
      </w:r>
      <w:r w:rsidR="0028236F">
        <w:rPr>
          <w:rStyle w:val="Refdenotadefim"/>
          <w:rFonts w:cs="Calibri"/>
        </w:rPr>
        <w:endnoteReference w:id="6"/>
      </w:r>
      <w:r w:rsidR="0028236F">
        <w:rPr>
          <w:rFonts w:cs="Calibri"/>
        </w:rPr>
        <w:t>.</w:t>
      </w:r>
      <w:r w:rsidR="004865E4">
        <w:rPr>
          <w:rFonts w:cs="Calibri"/>
        </w:rPr>
        <w:t xml:space="preserve"> Freyre</w:t>
      </w:r>
      <w:r w:rsidR="0028236F">
        <w:rPr>
          <w:rFonts w:cs="Calibri"/>
        </w:rPr>
        <w:t xml:space="preserve"> (1925) cita a atuação corajosa de Fernandes na denúncia de “atentados” ao que deveria ser respeitado enquanto bem artístico e histórico.</w:t>
      </w:r>
      <w:r w:rsidR="00F14C58">
        <w:rPr>
          <w:rFonts w:cs="Calibri"/>
        </w:rPr>
        <w:t xml:space="preserve"> Em 1928, Manuel Bandeira também registra no referido jornal uma reflexão que demonstra sensibilidade com a questão da tradição.</w:t>
      </w:r>
    </w:p>
    <w:p w:rsidR="00ED02F8" w:rsidRPr="00932C3F" w:rsidRDefault="00ED02F8" w:rsidP="00ED02F8">
      <w:pPr>
        <w:autoSpaceDE w:val="0"/>
        <w:autoSpaceDN w:val="0"/>
        <w:adjustRightInd w:val="0"/>
        <w:spacing w:after="0" w:line="240" w:lineRule="auto"/>
        <w:ind w:left="1134"/>
        <w:jc w:val="both"/>
        <w:rPr>
          <w:sz w:val="20"/>
          <w:szCs w:val="20"/>
        </w:rPr>
      </w:pPr>
      <w:r w:rsidRPr="008E49CB">
        <w:rPr>
          <w:sz w:val="20"/>
          <w:szCs w:val="20"/>
        </w:rPr>
        <w:t xml:space="preserve">Tradicionalistas pobres de Pernambuco, de Pernambuco e de todo o Brasil o momento é bem duro para nós que não dispomos, senão de lágrimas </w:t>
      </w:r>
      <w:proofErr w:type="spellStart"/>
      <w:r w:rsidRPr="008E49CB">
        <w:rPr>
          <w:sz w:val="20"/>
          <w:szCs w:val="20"/>
        </w:rPr>
        <w:t>lyricas</w:t>
      </w:r>
      <w:proofErr w:type="spellEnd"/>
      <w:r w:rsidRPr="008E49CB">
        <w:rPr>
          <w:sz w:val="20"/>
          <w:szCs w:val="20"/>
        </w:rPr>
        <w:t xml:space="preserve">. Depois da casa de </w:t>
      </w:r>
      <w:proofErr w:type="spellStart"/>
      <w:r w:rsidRPr="008E49CB">
        <w:rPr>
          <w:sz w:val="20"/>
          <w:szCs w:val="20"/>
        </w:rPr>
        <w:t>Megahype</w:t>
      </w:r>
      <w:proofErr w:type="spellEnd"/>
      <w:r w:rsidRPr="008E49CB">
        <w:rPr>
          <w:sz w:val="20"/>
          <w:szCs w:val="20"/>
        </w:rPr>
        <w:t xml:space="preserve"> </w:t>
      </w:r>
      <w:r w:rsidRPr="00F14C58">
        <w:rPr>
          <w:sz w:val="20"/>
          <w:szCs w:val="20"/>
          <w:u w:val="single"/>
        </w:rPr>
        <w:t xml:space="preserve">chegará </w:t>
      </w:r>
      <w:proofErr w:type="gramStart"/>
      <w:r w:rsidRPr="00F14C58">
        <w:rPr>
          <w:sz w:val="20"/>
          <w:szCs w:val="20"/>
          <w:u w:val="single"/>
        </w:rPr>
        <w:t>a</w:t>
      </w:r>
      <w:proofErr w:type="gramEnd"/>
      <w:r w:rsidRPr="00F14C58">
        <w:rPr>
          <w:sz w:val="20"/>
          <w:szCs w:val="20"/>
          <w:u w:val="single"/>
        </w:rPr>
        <w:t xml:space="preserve"> vez da Sé Velha da Bahia</w:t>
      </w:r>
      <w:r w:rsidRPr="008E49CB">
        <w:rPr>
          <w:sz w:val="20"/>
          <w:szCs w:val="20"/>
        </w:rPr>
        <w:t xml:space="preserve">... O caso é </w:t>
      </w:r>
      <w:proofErr w:type="spellStart"/>
      <w:r w:rsidRPr="008E49CB">
        <w:rPr>
          <w:sz w:val="20"/>
          <w:szCs w:val="20"/>
        </w:rPr>
        <w:t>peior</w:t>
      </w:r>
      <w:proofErr w:type="spellEnd"/>
      <w:r w:rsidRPr="008E49CB">
        <w:rPr>
          <w:sz w:val="20"/>
          <w:szCs w:val="20"/>
        </w:rPr>
        <w:t xml:space="preserve">. [...] </w:t>
      </w:r>
      <w:r w:rsidRPr="003A00E1">
        <w:rPr>
          <w:sz w:val="20"/>
          <w:szCs w:val="20"/>
          <w:u w:val="single"/>
        </w:rPr>
        <w:t xml:space="preserve">Como não fizeram nada para conservar e restaurar os </w:t>
      </w:r>
      <w:proofErr w:type="spellStart"/>
      <w:r w:rsidRPr="003A00E1">
        <w:rPr>
          <w:sz w:val="20"/>
          <w:szCs w:val="20"/>
          <w:u w:val="single"/>
        </w:rPr>
        <w:t>bellos</w:t>
      </w:r>
      <w:proofErr w:type="spellEnd"/>
      <w:r w:rsidRPr="003A00E1">
        <w:rPr>
          <w:sz w:val="20"/>
          <w:szCs w:val="20"/>
          <w:u w:val="single"/>
        </w:rPr>
        <w:t xml:space="preserve"> monumentos </w:t>
      </w:r>
      <w:proofErr w:type="spellStart"/>
      <w:r w:rsidRPr="003A00E1">
        <w:rPr>
          <w:sz w:val="20"/>
          <w:szCs w:val="20"/>
          <w:u w:val="single"/>
        </w:rPr>
        <w:t>coloniaes</w:t>
      </w:r>
      <w:proofErr w:type="spellEnd"/>
      <w:r w:rsidRPr="003A00E1">
        <w:rPr>
          <w:sz w:val="20"/>
          <w:szCs w:val="20"/>
          <w:u w:val="single"/>
        </w:rPr>
        <w:t xml:space="preserve"> de S. Salvador?</w:t>
      </w:r>
      <w:r w:rsidRPr="008E49CB">
        <w:rPr>
          <w:sz w:val="20"/>
          <w:szCs w:val="20"/>
        </w:rPr>
        <w:t xml:space="preserve"> [...] Como não protegeram a Sé de Pero Fernandes Sardinha ‘contra os </w:t>
      </w:r>
      <w:proofErr w:type="spellStart"/>
      <w:r w:rsidRPr="003A00E1">
        <w:rPr>
          <w:sz w:val="20"/>
          <w:szCs w:val="20"/>
          <w:u w:val="single"/>
        </w:rPr>
        <w:t>iconoloclastas</w:t>
      </w:r>
      <w:proofErr w:type="spellEnd"/>
      <w:r w:rsidRPr="003A00E1">
        <w:rPr>
          <w:sz w:val="20"/>
          <w:szCs w:val="20"/>
          <w:u w:val="single"/>
        </w:rPr>
        <w:t xml:space="preserve"> do urbanismo inconsciente’ </w:t>
      </w:r>
      <w:r w:rsidRPr="008E49CB">
        <w:rPr>
          <w:sz w:val="20"/>
          <w:szCs w:val="20"/>
        </w:rPr>
        <w:t xml:space="preserve">(palavras do </w:t>
      </w:r>
      <w:proofErr w:type="spellStart"/>
      <w:proofErr w:type="gramStart"/>
      <w:r w:rsidRPr="008E49CB">
        <w:rPr>
          <w:sz w:val="20"/>
          <w:szCs w:val="20"/>
        </w:rPr>
        <w:t>sr.</w:t>
      </w:r>
      <w:proofErr w:type="spellEnd"/>
      <w:proofErr w:type="gramEnd"/>
      <w:r w:rsidRPr="008E49CB">
        <w:rPr>
          <w:sz w:val="20"/>
          <w:szCs w:val="20"/>
        </w:rPr>
        <w:t xml:space="preserve"> Vital Soares)? Certamente a </w:t>
      </w:r>
      <w:proofErr w:type="spellStart"/>
      <w:r w:rsidRPr="008E49CB">
        <w:rPr>
          <w:sz w:val="20"/>
          <w:szCs w:val="20"/>
        </w:rPr>
        <w:t>acção</w:t>
      </w:r>
      <w:proofErr w:type="spellEnd"/>
      <w:r w:rsidRPr="008E49CB">
        <w:rPr>
          <w:sz w:val="20"/>
          <w:szCs w:val="20"/>
        </w:rPr>
        <w:t xml:space="preserve"> dos governantes não basta. </w:t>
      </w:r>
      <w:r w:rsidRPr="002002AA">
        <w:rPr>
          <w:sz w:val="20"/>
          <w:szCs w:val="20"/>
          <w:u w:val="single"/>
        </w:rPr>
        <w:t xml:space="preserve">É preciso despertar a consciência do valor dessas </w:t>
      </w:r>
      <w:proofErr w:type="spellStart"/>
      <w:r w:rsidRPr="002002AA">
        <w:rPr>
          <w:sz w:val="20"/>
          <w:szCs w:val="20"/>
          <w:u w:val="single"/>
        </w:rPr>
        <w:t>reliquias</w:t>
      </w:r>
      <w:proofErr w:type="spellEnd"/>
      <w:r w:rsidRPr="002002AA">
        <w:rPr>
          <w:sz w:val="20"/>
          <w:szCs w:val="20"/>
          <w:u w:val="single"/>
        </w:rPr>
        <w:t xml:space="preserve"> na mentalidade dos detentores </w:t>
      </w:r>
      <w:proofErr w:type="spellStart"/>
      <w:r w:rsidRPr="002002AA">
        <w:rPr>
          <w:sz w:val="20"/>
          <w:szCs w:val="20"/>
          <w:u w:val="single"/>
        </w:rPr>
        <w:t>eventuaes</w:t>
      </w:r>
      <w:proofErr w:type="spellEnd"/>
      <w:r w:rsidRPr="002002AA">
        <w:rPr>
          <w:sz w:val="20"/>
          <w:szCs w:val="20"/>
          <w:u w:val="single"/>
        </w:rPr>
        <w:t xml:space="preserve"> </w:t>
      </w:r>
      <w:proofErr w:type="spellStart"/>
      <w:r w:rsidRPr="002002AA">
        <w:rPr>
          <w:sz w:val="20"/>
          <w:szCs w:val="20"/>
          <w:u w:val="single"/>
        </w:rPr>
        <w:t>dellas</w:t>
      </w:r>
      <w:proofErr w:type="spellEnd"/>
      <w:r w:rsidRPr="008E49CB">
        <w:rPr>
          <w:sz w:val="20"/>
          <w:szCs w:val="20"/>
        </w:rPr>
        <w:t xml:space="preserve">. Criar o ambiente tradicionalista. </w:t>
      </w:r>
      <w:r w:rsidRPr="002002AA">
        <w:rPr>
          <w:sz w:val="20"/>
          <w:szCs w:val="20"/>
          <w:u w:val="single"/>
        </w:rPr>
        <w:t>Chorar muitas</w:t>
      </w:r>
      <w:r w:rsidRPr="008E49CB">
        <w:rPr>
          <w:sz w:val="20"/>
          <w:szCs w:val="20"/>
        </w:rPr>
        <w:t xml:space="preserve"> </w:t>
      </w:r>
      <w:proofErr w:type="gramStart"/>
      <w:r w:rsidRPr="002002AA">
        <w:rPr>
          <w:sz w:val="20"/>
          <w:szCs w:val="20"/>
          <w:u w:val="single"/>
        </w:rPr>
        <w:t>lagrimas</w:t>
      </w:r>
      <w:proofErr w:type="gramEnd"/>
      <w:r w:rsidRPr="002002AA">
        <w:rPr>
          <w:sz w:val="20"/>
          <w:szCs w:val="20"/>
          <w:u w:val="single"/>
        </w:rPr>
        <w:t xml:space="preserve"> </w:t>
      </w:r>
      <w:proofErr w:type="spellStart"/>
      <w:r w:rsidRPr="002002AA">
        <w:rPr>
          <w:sz w:val="20"/>
          <w:szCs w:val="20"/>
          <w:u w:val="single"/>
        </w:rPr>
        <w:t>lyricas</w:t>
      </w:r>
      <w:proofErr w:type="spellEnd"/>
      <w:r w:rsidRPr="008E49CB">
        <w:rPr>
          <w:sz w:val="20"/>
          <w:szCs w:val="20"/>
        </w:rPr>
        <w:t xml:space="preserve"> [...]</w:t>
      </w:r>
      <w:r w:rsidR="003A00E1">
        <w:rPr>
          <w:sz w:val="20"/>
          <w:szCs w:val="20"/>
        </w:rPr>
        <w:t xml:space="preserve"> (BANDEIRA, 1928, grifo nosso)</w:t>
      </w:r>
    </w:p>
    <w:p w:rsidR="00932C3F" w:rsidRDefault="00932C3F" w:rsidP="009501AC">
      <w:pPr>
        <w:autoSpaceDE w:val="0"/>
        <w:autoSpaceDN w:val="0"/>
        <w:adjustRightInd w:val="0"/>
        <w:spacing w:after="0" w:line="240" w:lineRule="auto"/>
        <w:jc w:val="both"/>
        <w:rPr>
          <w:rFonts w:cs="Calibri"/>
        </w:rPr>
      </w:pPr>
    </w:p>
    <w:p w:rsidR="003B62FF" w:rsidRPr="003F4FF8" w:rsidRDefault="003B62FF" w:rsidP="003B62FF">
      <w:pPr>
        <w:autoSpaceDE w:val="0"/>
        <w:autoSpaceDN w:val="0"/>
        <w:adjustRightInd w:val="0"/>
        <w:spacing w:after="0" w:line="240" w:lineRule="auto"/>
        <w:rPr>
          <w:rFonts w:cs="Calibri"/>
          <w:sz w:val="24"/>
          <w:szCs w:val="24"/>
        </w:rPr>
      </w:pPr>
      <w:r>
        <w:rPr>
          <w:rFonts w:cs="Calibri"/>
          <w:b/>
          <w:sz w:val="24"/>
          <w:szCs w:val="24"/>
        </w:rPr>
        <w:t>A CRIAÇÃO DAS I</w:t>
      </w:r>
      <w:r w:rsidR="004B0D41">
        <w:rPr>
          <w:rFonts w:cs="Calibri"/>
          <w:b/>
          <w:sz w:val="24"/>
          <w:szCs w:val="24"/>
        </w:rPr>
        <w:t>NSPETORIAS DA BAHIA E DE PERNAM</w:t>
      </w:r>
      <w:r>
        <w:rPr>
          <w:rFonts w:cs="Calibri"/>
          <w:b/>
          <w:sz w:val="24"/>
          <w:szCs w:val="24"/>
        </w:rPr>
        <w:t xml:space="preserve">BUCO </w:t>
      </w:r>
    </w:p>
    <w:p w:rsidR="003B5C7A" w:rsidRPr="003B5C7A" w:rsidRDefault="003B5C7A" w:rsidP="00326624">
      <w:pPr>
        <w:autoSpaceDE w:val="0"/>
        <w:autoSpaceDN w:val="0"/>
        <w:adjustRightInd w:val="0"/>
        <w:spacing w:after="0" w:line="240" w:lineRule="auto"/>
        <w:jc w:val="both"/>
        <w:rPr>
          <w:rFonts w:cs="Calibri"/>
          <w:color w:val="FF0000"/>
        </w:rPr>
      </w:pPr>
    </w:p>
    <w:p w:rsidR="002002AA" w:rsidRDefault="00F91CA7" w:rsidP="008A4833">
      <w:pPr>
        <w:autoSpaceDE w:val="0"/>
        <w:autoSpaceDN w:val="0"/>
        <w:adjustRightInd w:val="0"/>
        <w:spacing w:after="0" w:line="240" w:lineRule="auto"/>
        <w:jc w:val="both"/>
        <w:rPr>
          <w:rFonts w:cs="Calibri"/>
        </w:rPr>
      </w:pPr>
      <w:r>
        <w:rPr>
          <w:rFonts w:cs="Calibri"/>
        </w:rPr>
        <w:t xml:space="preserve">Na Bahia </w:t>
      </w:r>
      <w:r w:rsidR="00326624">
        <w:rPr>
          <w:rFonts w:cs="Calibri"/>
        </w:rPr>
        <w:t>(1927)</w:t>
      </w:r>
      <w:r w:rsidR="00325526" w:rsidRPr="00134009">
        <w:rPr>
          <w:rFonts w:cs="Calibri"/>
        </w:rPr>
        <w:t xml:space="preserve"> e Pernambuco</w:t>
      </w:r>
      <w:r w:rsidR="00326624">
        <w:rPr>
          <w:rFonts w:cs="Calibri"/>
        </w:rPr>
        <w:t xml:space="preserve"> (1928</w:t>
      </w:r>
      <w:r>
        <w:rPr>
          <w:rFonts w:cs="Calibri"/>
        </w:rPr>
        <w:t>) foram criadas</w:t>
      </w:r>
      <w:r w:rsidR="00325526" w:rsidRPr="00134009">
        <w:rPr>
          <w:rFonts w:cs="Calibri"/>
        </w:rPr>
        <w:t xml:space="preserve"> Inspetorias</w:t>
      </w:r>
      <w:r w:rsidR="00192BDE">
        <w:rPr>
          <w:rFonts w:cs="Calibri"/>
        </w:rPr>
        <w:t xml:space="preserve"> Estaduais</w:t>
      </w:r>
      <w:r w:rsidR="00325526" w:rsidRPr="00134009">
        <w:rPr>
          <w:rFonts w:cs="Calibri"/>
        </w:rPr>
        <w:t xml:space="preserve"> de Monumentos</w:t>
      </w:r>
      <w:r w:rsidR="00134009">
        <w:rPr>
          <w:rFonts w:cs="Calibri"/>
        </w:rPr>
        <w:t xml:space="preserve"> Nacionais</w:t>
      </w:r>
      <w:r w:rsidR="003B62FF">
        <w:rPr>
          <w:rFonts w:cs="Calibri"/>
        </w:rPr>
        <w:t xml:space="preserve"> associadas à atuação dos grandes Museus Nacionais. </w:t>
      </w:r>
      <w:r w:rsidR="00021C51">
        <w:rPr>
          <w:rFonts w:cs="Calibri"/>
        </w:rPr>
        <w:t xml:space="preserve">Na década de 1920, a opinião pública mostrou-se bastante mobilizada para a defesa da venda de objetos de arte brasileiros. A necessidade de defender os artefatos móveis </w:t>
      </w:r>
      <w:r w:rsidR="002002AA">
        <w:rPr>
          <w:rFonts w:cs="Calibri"/>
        </w:rPr>
        <w:t xml:space="preserve">terminou </w:t>
      </w:r>
      <w:r w:rsidR="008A4833">
        <w:rPr>
          <w:rFonts w:cs="Calibri"/>
        </w:rPr>
        <w:t>dando força aos debates em torno da preservação dos bens imóveis.</w:t>
      </w:r>
    </w:p>
    <w:p w:rsidR="003B62FF" w:rsidRDefault="003B62FF" w:rsidP="00326624">
      <w:pPr>
        <w:autoSpaceDE w:val="0"/>
        <w:autoSpaceDN w:val="0"/>
        <w:adjustRightInd w:val="0"/>
        <w:spacing w:after="0" w:line="240" w:lineRule="auto"/>
        <w:jc w:val="both"/>
        <w:rPr>
          <w:rFonts w:cs="Calibri"/>
        </w:rPr>
      </w:pPr>
    </w:p>
    <w:p w:rsidR="001C3A2F" w:rsidRDefault="00003669" w:rsidP="003C3481">
      <w:pPr>
        <w:autoSpaceDE w:val="0"/>
        <w:autoSpaceDN w:val="0"/>
        <w:adjustRightInd w:val="0"/>
        <w:spacing w:after="0" w:line="240" w:lineRule="auto"/>
        <w:jc w:val="both"/>
        <w:rPr>
          <w:rFonts w:cs="Calibri"/>
        </w:rPr>
      </w:pPr>
      <w:r>
        <w:rPr>
          <w:rFonts w:cs="Calibri"/>
        </w:rPr>
        <w:t xml:space="preserve">Intelectuais ligados à questão da tradição e os Institutos Históricos colaboraram para a formação de um momento local de reconhecimento e defesa de monumentos. Os institutos </w:t>
      </w:r>
      <w:r w:rsidR="003C3481" w:rsidRPr="003C3481">
        <w:rPr>
          <w:rFonts w:cs="Calibri"/>
          <w:i/>
          <w:iCs/>
        </w:rPr>
        <w:t>Arqueológico, Histórico e Geográfico Pernambucano</w:t>
      </w:r>
      <w:r w:rsidR="003C3481">
        <w:rPr>
          <w:rFonts w:cs="Calibri"/>
        </w:rPr>
        <w:t xml:space="preserve"> (IAHGP) e </w:t>
      </w:r>
      <w:r w:rsidR="003C3481" w:rsidRPr="003C3481">
        <w:rPr>
          <w:rFonts w:cs="Calibri"/>
          <w:i/>
          <w:iCs/>
        </w:rPr>
        <w:t>Geográfico e Histórico da Bahia</w:t>
      </w:r>
      <w:r w:rsidR="003C3481">
        <w:rPr>
          <w:rFonts w:cs="Calibri"/>
          <w:i/>
          <w:iCs/>
        </w:rPr>
        <w:t xml:space="preserve"> </w:t>
      </w:r>
      <w:r w:rsidR="003C3481">
        <w:rPr>
          <w:rFonts w:cs="Calibri"/>
        </w:rPr>
        <w:t>(IGHB)</w:t>
      </w:r>
      <w:r>
        <w:rPr>
          <w:rFonts w:cs="Calibri"/>
        </w:rPr>
        <w:t xml:space="preserve">, formados no século anterior (respectivamente em </w:t>
      </w:r>
      <w:r w:rsidR="003C3481">
        <w:rPr>
          <w:rFonts w:cs="Calibri"/>
        </w:rPr>
        <w:t>1862 e 1894</w:t>
      </w:r>
      <w:r>
        <w:rPr>
          <w:rFonts w:cs="Calibri"/>
        </w:rPr>
        <w:t>), nos primeiros anos do século XX</w:t>
      </w:r>
      <w:r w:rsidR="00385CC1">
        <w:rPr>
          <w:rFonts w:cs="Calibri"/>
        </w:rPr>
        <w:t xml:space="preserve"> atuaram como</w:t>
      </w:r>
      <w:r w:rsidR="001C3A2F">
        <w:rPr>
          <w:rFonts w:cs="Calibri"/>
        </w:rPr>
        <w:t xml:space="preserve"> lugares </w:t>
      </w:r>
      <w:r w:rsidR="00385CC1">
        <w:rPr>
          <w:rFonts w:cs="Calibri"/>
        </w:rPr>
        <w:t>de</w:t>
      </w:r>
      <w:r w:rsidR="001C3A2F">
        <w:rPr>
          <w:rFonts w:cs="Calibri"/>
        </w:rPr>
        <w:t xml:space="preserve"> </w:t>
      </w:r>
      <w:r w:rsidR="00385CC1">
        <w:rPr>
          <w:rFonts w:cs="Calibri"/>
        </w:rPr>
        <w:t>circulação de</w:t>
      </w:r>
      <w:r w:rsidR="001C3A2F">
        <w:rPr>
          <w:rFonts w:cs="Calibri"/>
        </w:rPr>
        <w:t xml:space="preserve"> ideias preservacionistas</w:t>
      </w:r>
      <w:r w:rsidR="00385CC1">
        <w:rPr>
          <w:rFonts w:cs="Calibri"/>
        </w:rPr>
        <w:t xml:space="preserve">. </w:t>
      </w:r>
      <w:proofErr w:type="spellStart"/>
      <w:r w:rsidR="001C3A2F">
        <w:rPr>
          <w:rFonts w:cs="Calibri"/>
        </w:rPr>
        <w:t>Ceravolo</w:t>
      </w:r>
      <w:proofErr w:type="spellEnd"/>
      <w:r w:rsidR="001C3A2F">
        <w:rPr>
          <w:rFonts w:cs="Calibri"/>
        </w:rPr>
        <w:t xml:space="preserve"> (2014) </w:t>
      </w:r>
      <w:r w:rsidR="003C3481">
        <w:rPr>
          <w:rFonts w:cs="Calibri"/>
        </w:rPr>
        <w:t xml:space="preserve">cita que o </w:t>
      </w:r>
      <w:r w:rsidR="003C3481">
        <w:rPr>
          <w:rFonts w:cs="Calibri"/>
        </w:rPr>
        <w:lastRenderedPageBreak/>
        <w:t>historiador Mário Melo (membro do IGHGP)</w:t>
      </w:r>
      <w:proofErr w:type="gramStart"/>
      <w:r w:rsidR="003C3481">
        <w:rPr>
          <w:rFonts w:cs="Calibri"/>
        </w:rPr>
        <w:t xml:space="preserve">  </w:t>
      </w:r>
      <w:proofErr w:type="gramEnd"/>
      <w:r w:rsidR="00515CEE" w:rsidRPr="00F54922">
        <w:rPr>
          <w:rFonts w:cs="Calibri"/>
        </w:rPr>
        <w:t>compartilhou</w:t>
      </w:r>
      <w:r w:rsidR="001B597C">
        <w:rPr>
          <w:rFonts w:cs="Calibri"/>
        </w:rPr>
        <w:t xml:space="preserve"> </w:t>
      </w:r>
      <w:r w:rsidR="007A09E0" w:rsidRPr="00F54922">
        <w:rPr>
          <w:rFonts w:cs="Calibri"/>
        </w:rPr>
        <w:t>com Francisco Borges de Barros</w:t>
      </w:r>
      <w:r w:rsidR="003C3481">
        <w:rPr>
          <w:rFonts w:cs="Calibri"/>
        </w:rPr>
        <w:t xml:space="preserve"> (associado do Instituto baiano)</w:t>
      </w:r>
      <w:r w:rsidR="001B597C">
        <w:rPr>
          <w:rFonts w:cs="Calibri"/>
        </w:rPr>
        <w:t xml:space="preserve"> a ideia de criação das </w:t>
      </w:r>
      <w:r w:rsidR="001C3A2F">
        <w:rPr>
          <w:rFonts w:cs="Calibri"/>
        </w:rPr>
        <w:t>Inspetorias estaduais</w:t>
      </w:r>
      <w:r w:rsidR="001B597C" w:rsidRPr="00F54922">
        <w:rPr>
          <w:rFonts w:cs="Calibri"/>
        </w:rPr>
        <w:t>.</w:t>
      </w:r>
      <w:r w:rsidR="00515CEE" w:rsidRPr="00F54922">
        <w:rPr>
          <w:rFonts w:cs="Calibri"/>
        </w:rPr>
        <w:t xml:space="preserve"> </w:t>
      </w:r>
    </w:p>
    <w:p w:rsidR="001C3A2F" w:rsidRDefault="001C3A2F" w:rsidP="001C3A2F">
      <w:pPr>
        <w:autoSpaceDE w:val="0"/>
        <w:autoSpaceDN w:val="0"/>
        <w:adjustRightInd w:val="0"/>
        <w:spacing w:after="0" w:line="240" w:lineRule="auto"/>
        <w:jc w:val="both"/>
        <w:rPr>
          <w:rFonts w:cs="Calibri"/>
        </w:rPr>
      </w:pPr>
    </w:p>
    <w:p w:rsidR="00687EED" w:rsidRDefault="007A09E0" w:rsidP="009415F9">
      <w:pPr>
        <w:autoSpaceDE w:val="0"/>
        <w:autoSpaceDN w:val="0"/>
        <w:adjustRightInd w:val="0"/>
        <w:spacing w:after="0" w:line="240" w:lineRule="auto"/>
        <w:jc w:val="both"/>
        <w:rPr>
          <w:rFonts w:cs="Calibri"/>
        </w:rPr>
      </w:pPr>
      <w:r w:rsidRPr="00A92726">
        <w:rPr>
          <w:rFonts w:cs="Calibri"/>
        </w:rPr>
        <w:t>Em 1927</w:t>
      </w:r>
      <w:r w:rsidR="001B597C" w:rsidRPr="00A92726">
        <w:rPr>
          <w:rFonts w:cs="Calibri"/>
        </w:rPr>
        <w:t xml:space="preserve"> </w:t>
      </w:r>
      <w:r w:rsidRPr="00A92726">
        <w:rPr>
          <w:rFonts w:cs="Calibri"/>
        </w:rPr>
        <w:t>foi aprovada</w:t>
      </w:r>
      <w:r w:rsidRPr="00F54922">
        <w:rPr>
          <w:rFonts w:cs="Calibri"/>
        </w:rPr>
        <w:t xml:space="preserve"> na Câmara dos Deputados a criação da instituição baiana para defesa dos monumentos.</w:t>
      </w:r>
      <w:r w:rsidR="00950A48">
        <w:rPr>
          <w:rFonts w:cs="Calibri"/>
        </w:rPr>
        <w:t xml:space="preserve"> </w:t>
      </w:r>
      <w:r w:rsidR="00687EED">
        <w:rPr>
          <w:rFonts w:cs="Calibri"/>
        </w:rPr>
        <w:t>Em 1928, foi criada a Inspetoria Estadual dos Monumentos Nacionais de Pernambuco, esta notícia veiculou em periódicos locais (</w:t>
      </w:r>
      <w:r w:rsidR="00687EED">
        <w:rPr>
          <w:rFonts w:cs="Calibri"/>
          <w:i/>
          <w:iCs/>
        </w:rPr>
        <w:t xml:space="preserve">A Província </w:t>
      </w:r>
      <w:r w:rsidR="00687EED">
        <w:rPr>
          <w:rFonts w:cs="Calibri"/>
        </w:rPr>
        <w:t xml:space="preserve">e </w:t>
      </w:r>
      <w:proofErr w:type="spellStart"/>
      <w:r w:rsidR="00687EED">
        <w:rPr>
          <w:rFonts w:cs="Calibri"/>
          <w:i/>
          <w:iCs/>
        </w:rPr>
        <w:t>Diario</w:t>
      </w:r>
      <w:proofErr w:type="spellEnd"/>
      <w:r w:rsidR="00687EED">
        <w:rPr>
          <w:rFonts w:cs="Calibri"/>
          <w:i/>
          <w:iCs/>
        </w:rPr>
        <w:t xml:space="preserve"> de Pernambuco</w:t>
      </w:r>
      <w:r w:rsidR="00687EED">
        <w:rPr>
          <w:rFonts w:cs="Calibri"/>
        </w:rPr>
        <w:t>) e também em jornal francês (</w:t>
      </w:r>
      <w:proofErr w:type="spellStart"/>
      <w:r w:rsidR="00687EED" w:rsidRPr="00D17066">
        <w:rPr>
          <w:rFonts w:cs="Calibri"/>
          <w:i/>
          <w:iCs/>
        </w:rPr>
        <w:t>Paris-Soir</w:t>
      </w:r>
      <w:proofErr w:type="spellEnd"/>
      <w:r w:rsidR="00687EED">
        <w:rPr>
          <w:rFonts w:cs="Calibri"/>
        </w:rPr>
        <w:t>).</w:t>
      </w:r>
      <w:r w:rsidR="00D43EBE">
        <w:rPr>
          <w:rFonts w:cs="Calibri"/>
        </w:rPr>
        <w:t xml:space="preserve"> </w:t>
      </w:r>
      <w:r w:rsidR="009415F9">
        <w:rPr>
          <w:rFonts w:cs="Calibri"/>
        </w:rPr>
        <w:t>Intelectuais que haviam demonstrado interesse pela questão preservacionista na sua atuação profissional f</w:t>
      </w:r>
      <w:r w:rsidR="00D43EBE">
        <w:rPr>
          <w:rFonts w:cs="Calibri"/>
        </w:rPr>
        <w:t xml:space="preserve">oram nomeados para a função de Inspetor, na Bahia, F. Borges de Barros e em Pernambuco, </w:t>
      </w:r>
      <w:proofErr w:type="spellStart"/>
      <w:r w:rsidR="00D43EBE">
        <w:rPr>
          <w:rFonts w:cs="Calibri"/>
        </w:rPr>
        <w:t>Ann</w:t>
      </w:r>
      <w:r w:rsidR="009415F9">
        <w:rPr>
          <w:rFonts w:cs="Calibri"/>
        </w:rPr>
        <w:t>íbal</w:t>
      </w:r>
      <w:proofErr w:type="spellEnd"/>
      <w:r w:rsidR="009415F9">
        <w:rPr>
          <w:rFonts w:cs="Calibri"/>
        </w:rPr>
        <w:t xml:space="preserve"> Fernandes.</w:t>
      </w:r>
    </w:p>
    <w:p w:rsidR="00687EED" w:rsidRDefault="00687EED" w:rsidP="00BE6B5B">
      <w:pPr>
        <w:autoSpaceDE w:val="0"/>
        <w:autoSpaceDN w:val="0"/>
        <w:adjustRightInd w:val="0"/>
        <w:spacing w:after="0" w:line="240" w:lineRule="auto"/>
        <w:jc w:val="both"/>
        <w:rPr>
          <w:rFonts w:cs="Calibri"/>
        </w:rPr>
      </w:pPr>
    </w:p>
    <w:p w:rsidR="007D7B30" w:rsidRDefault="00950A48" w:rsidP="003F3CE7">
      <w:pPr>
        <w:autoSpaceDE w:val="0"/>
        <w:autoSpaceDN w:val="0"/>
        <w:adjustRightInd w:val="0"/>
        <w:spacing w:after="0" w:line="240" w:lineRule="auto"/>
        <w:jc w:val="both"/>
        <w:rPr>
          <w:rFonts w:cs="Calibri"/>
        </w:rPr>
      </w:pPr>
      <w:r>
        <w:rPr>
          <w:rFonts w:cs="Calibri"/>
        </w:rPr>
        <w:t>Um das primeiras ações</w:t>
      </w:r>
      <w:r w:rsidR="009415F9">
        <w:rPr>
          <w:rFonts w:cs="Calibri"/>
        </w:rPr>
        <w:t xml:space="preserve"> das Inspetorias</w:t>
      </w:r>
      <w:r>
        <w:rPr>
          <w:rFonts w:cs="Calibri"/>
        </w:rPr>
        <w:t xml:space="preserve"> </w:t>
      </w:r>
      <w:r w:rsidR="00223DE4">
        <w:rPr>
          <w:rFonts w:cs="Calibri"/>
        </w:rPr>
        <w:t>foi</w:t>
      </w:r>
      <w:r>
        <w:rPr>
          <w:rFonts w:cs="Calibri"/>
        </w:rPr>
        <w:t xml:space="preserve"> inventariar os edifícios</w:t>
      </w:r>
      <w:r w:rsidR="00A92726">
        <w:rPr>
          <w:rFonts w:cs="Calibri"/>
        </w:rPr>
        <w:t xml:space="preserve"> que deve</w:t>
      </w:r>
      <w:r w:rsidR="00223DE4">
        <w:rPr>
          <w:rFonts w:cs="Calibri"/>
        </w:rPr>
        <w:t>ria</w:t>
      </w:r>
      <w:r w:rsidR="00A92726">
        <w:rPr>
          <w:rFonts w:cs="Calibri"/>
        </w:rPr>
        <w:t xml:space="preserve">m ficar </w:t>
      </w:r>
      <w:proofErr w:type="gramStart"/>
      <w:r w:rsidR="00A92726">
        <w:rPr>
          <w:rFonts w:cs="Calibri"/>
        </w:rPr>
        <w:t>sob proteção</w:t>
      </w:r>
      <w:proofErr w:type="gramEnd"/>
      <w:r w:rsidR="00A92726">
        <w:rPr>
          <w:rFonts w:cs="Calibri"/>
        </w:rPr>
        <w:t xml:space="preserve"> da lei e realizar os serviços de documentação d</w:t>
      </w:r>
      <w:r w:rsidR="00223DE4">
        <w:rPr>
          <w:rFonts w:cs="Calibri"/>
        </w:rPr>
        <w:t>e</w:t>
      </w:r>
      <w:r w:rsidR="00A92726">
        <w:rPr>
          <w:rFonts w:cs="Calibri"/>
        </w:rPr>
        <w:t>s</w:t>
      </w:r>
      <w:r w:rsidR="00223DE4">
        <w:rPr>
          <w:rFonts w:cs="Calibri"/>
        </w:rPr>
        <w:t>ses</w:t>
      </w:r>
      <w:r w:rsidR="00A92726">
        <w:rPr>
          <w:rFonts w:cs="Calibri"/>
        </w:rPr>
        <w:t xml:space="preserve"> bens</w:t>
      </w:r>
      <w:r w:rsidR="00C346A3">
        <w:rPr>
          <w:rStyle w:val="Refdenotadefim"/>
          <w:rFonts w:cs="Calibri"/>
        </w:rPr>
        <w:endnoteReference w:id="7"/>
      </w:r>
      <w:r w:rsidR="00E65E88">
        <w:rPr>
          <w:rFonts w:cs="Calibri"/>
        </w:rPr>
        <w:t xml:space="preserve">. </w:t>
      </w:r>
      <w:r w:rsidR="006D5263">
        <w:rPr>
          <w:rFonts w:cs="Calibri"/>
        </w:rPr>
        <w:t>Em Pernambuco, a atuação da Inspetoria passa a ser frequentemente matéria</w:t>
      </w:r>
      <w:r w:rsidR="003F3CE7">
        <w:rPr>
          <w:rFonts w:cs="Calibri"/>
        </w:rPr>
        <w:t xml:space="preserve"> d</w:t>
      </w:r>
      <w:r w:rsidR="006D5263">
        <w:rPr>
          <w:rFonts w:cs="Calibri"/>
        </w:rPr>
        <w:t xml:space="preserve">o jornal </w:t>
      </w:r>
      <w:r w:rsidR="006D5263">
        <w:rPr>
          <w:rFonts w:cs="Calibri"/>
          <w:i/>
          <w:iCs/>
        </w:rPr>
        <w:t>A Província</w:t>
      </w:r>
      <w:r w:rsidR="006D5263">
        <w:rPr>
          <w:rFonts w:cs="Calibri"/>
        </w:rPr>
        <w:t xml:space="preserve">, que se torna principal veículo de apoio </w:t>
      </w:r>
      <w:r w:rsidR="003F3CE7">
        <w:rPr>
          <w:rFonts w:cs="Calibri"/>
        </w:rPr>
        <w:t>à defesa dos monumentos</w:t>
      </w:r>
      <w:r w:rsidR="006D5263">
        <w:rPr>
          <w:rFonts w:cs="Calibri"/>
        </w:rPr>
        <w:t xml:space="preserve">. Em 1929, o </w:t>
      </w:r>
      <w:r w:rsidR="003F3CE7">
        <w:rPr>
          <w:rFonts w:cs="Calibri"/>
        </w:rPr>
        <w:t>periódico</w:t>
      </w:r>
      <w:r w:rsidR="006D5263">
        <w:rPr>
          <w:rFonts w:cs="Calibri"/>
        </w:rPr>
        <w:t xml:space="preserve"> publica artigo do engenheiro José </w:t>
      </w:r>
      <w:proofErr w:type="spellStart"/>
      <w:r w:rsidR="006D5263">
        <w:rPr>
          <w:rFonts w:cs="Calibri"/>
        </w:rPr>
        <w:t>Estellita</w:t>
      </w:r>
      <w:proofErr w:type="spellEnd"/>
      <w:r w:rsidR="006D5263">
        <w:rPr>
          <w:rFonts w:cs="Calibri"/>
        </w:rPr>
        <w:t xml:space="preserve"> destacando a importância da Inspetoria de Pernambuco.</w:t>
      </w:r>
      <w:r w:rsidR="003F3CE7">
        <w:rPr>
          <w:rFonts w:cs="Calibri"/>
        </w:rPr>
        <w:t xml:space="preserve"> O Autor menciona as atividades da instituição que deveria realizar o inventário dos bens </w:t>
      </w:r>
      <w:r w:rsidR="007D7B30">
        <w:rPr>
          <w:rFonts w:cs="Calibri"/>
        </w:rPr>
        <w:t>e a “desapropriação por efeito de u</w:t>
      </w:r>
      <w:r w:rsidR="00EF24BA">
        <w:rPr>
          <w:rFonts w:cs="Calibri"/>
        </w:rPr>
        <w:t>tilidade publica do que convier</w:t>
      </w:r>
      <w:r w:rsidR="00D37C94">
        <w:rPr>
          <w:rFonts w:cs="Calibri"/>
        </w:rPr>
        <w:t>”</w:t>
      </w:r>
      <w:r w:rsidR="00EF24BA">
        <w:rPr>
          <w:rFonts w:cs="Calibri"/>
        </w:rPr>
        <w:t>.</w:t>
      </w:r>
      <w:r w:rsidR="00D37C94">
        <w:rPr>
          <w:rFonts w:cs="Calibri"/>
        </w:rPr>
        <w:t xml:space="preserve"> A partir de então, </w:t>
      </w:r>
      <w:r w:rsidR="00B66D9A">
        <w:rPr>
          <w:rFonts w:cs="Calibri"/>
        </w:rPr>
        <w:t>os</w:t>
      </w:r>
      <w:r w:rsidR="007D7B30">
        <w:rPr>
          <w:rFonts w:cs="Calibri"/>
        </w:rPr>
        <w:t xml:space="preserve"> </w:t>
      </w:r>
      <w:r w:rsidR="00B66D9A">
        <w:rPr>
          <w:rFonts w:cs="Calibri"/>
        </w:rPr>
        <w:t>“</w:t>
      </w:r>
      <w:r w:rsidR="007D7B30">
        <w:rPr>
          <w:rFonts w:cs="Calibri"/>
        </w:rPr>
        <w:t xml:space="preserve">monumentos </w:t>
      </w:r>
      <w:proofErr w:type="spellStart"/>
      <w:r w:rsidR="007D7B30">
        <w:rPr>
          <w:rFonts w:cs="Calibri"/>
        </w:rPr>
        <w:t>nacionaes</w:t>
      </w:r>
      <w:proofErr w:type="spellEnd"/>
      <w:r w:rsidR="007D7B30">
        <w:rPr>
          <w:rFonts w:cs="Calibri"/>
        </w:rPr>
        <w:t xml:space="preserve"> </w:t>
      </w:r>
      <w:r w:rsidR="007D7B30" w:rsidRPr="007D7B30">
        <w:rPr>
          <w:rFonts w:cs="Calibri"/>
        </w:rPr>
        <w:t xml:space="preserve">sujeitos á </w:t>
      </w:r>
      <w:proofErr w:type="spellStart"/>
      <w:r w:rsidR="007D7B30" w:rsidRPr="007D7B30">
        <w:rPr>
          <w:rFonts w:cs="Calibri"/>
        </w:rPr>
        <w:t>inspecção</w:t>
      </w:r>
      <w:proofErr w:type="spellEnd"/>
      <w:r w:rsidR="007D7B30" w:rsidRPr="007D7B30">
        <w:rPr>
          <w:rFonts w:cs="Calibri"/>
        </w:rPr>
        <w:t xml:space="preserve"> do Estado não poderão sofrer modificações ou outros quaisquer reparos</w:t>
      </w:r>
      <w:r w:rsidR="003F3CE7">
        <w:rPr>
          <w:rFonts w:cs="Calibri"/>
        </w:rPr>
        <w:t xml:space="preserve"> sem licença previa do governo” (ESTELLITA, 1929).</w:t>
      </w:r>
    </w:p>
    <w:p w:rsidR="007D7B30" w:rsidRDefault="007D7B30" w:rsidP="005F4CFD">
      <w:pPr>
        <w:autoSpaceDE w:val="0"/>
        <w:autoSpaceDN w:val="0"/>
        <w:adjustRightInd w:val="0"/>
        <w:spacing w:after="0" w:line="240" w:lineRule="auto"/>
        <w:jc w:val="both"/>
        <w:rPr>
          <w:rFonts w:cs="Calibri"/>
        </w:rPr>
      </w:pPr>
    </w:p>
    <w:p w:rsidR="00B1399A" w:rsidRDefault="003F3CE7" w:rsidP="007F498F">
      <w:pPr>
        <w:autoSpaceDE w:val="0"/>
        <w:autoSpaceDN w:val="0"/>
        <w:adjustRightInd w:val="0"/>
        <w:spacing w:after="0" w:line="240" w:lineRule="auto"/>
        <w:jc w:val="both"/>
        <w:rPr>
          <w:rFonts w:cs="Calibri"/>
        </w:rPr>
      </w:pPr>
      <w:proofErr w:type="spellStart"/>
      <w:r>
        <w:rPr>
          <w:rFonts w:cs="Calibri"/>
        </w:rPr>
        <w:t>Estellita</w:t>
      </w:r>
      <w:proofErr w:type="spellEnd"/>
      <w:r>
        <w:rPr>
          <w:rFonts w:cs="Calibri"/>
        </w:rPr>
        <w:t xml:space="preserve"> (1929</w:t>
      </w:r>
      <w:r w:rsidR="00F70E7E">
        <w:rPr>
          <w:rFonts w:cs="Calibri"/>
        </w:rPr>
        <w:t xml:space="preserve">) argumenta em favor da pertinência e propósito da atuação da Inspetoria Estadual, destacando que a defesa do “patrimônio histórico nacional” é uma preocupação internacional. Ele cita o contato com o relatório do engenheiro francês </w:t>
      </w:r>
      <w:proofErr w:type="spellStart"/>
      <w:r w:rsidR="00F70E7E">
        <w:rPr>
          <w:rFonts w:cs="Calibri"/>
        </w:rPr>
        <w:t>Raoul</w:t>
      </w:r>
      <w:proofErr w:type="spellEnd"/>
      <w:r w:rsidR="00F70E7E">
        <w:rPr>
          <w:rFonts w:cs="Calibri"/>
        </w:rPr>
        <w:t xml:space="preserve"> de </w:t>
      </w:r>
      <w:proofErr w:type="spellStart"/>
      <w:r w:rsidR="00F70E7E">
        <w:rPr>
          <w:rFonts w:cs="Calibri"/>
        </w:rPr>
        <w:t>Clermont</w:t>
      </w:r>
      <w:proofErr w:type="spellEnd"/>
      <w:r w:rsidR="00F70E7E">
        <w:rPr>
          <w:rFonts w:cs="Calibri"/>
        </w:rPr>
        <w:t xml:space="preserve"> que abordava legislações de diversos países na Europa e América do Norte que tinham regulamentado a proteção de bens históricos e naturais. </w:t>
      </w:r>
      <w:r w:rsidR="000E2639">
        <w:rPr>
          <w:rFonts w:cs="Calibri"/>
        </w:rPr>
        <w:t xml:space="preserve">Os discursos </w:t>
      </w:r>
      <w:r w:rsidR="00DA193C">
        <w:rPr>
          <w:rFonts w:cs="Calibri"/>
        </w:rPr>
        <w:t xml:space="preserve">relacionados </w:t>
      </w:r>
      <w:r w:rsidR="007F498F">
        <w:rPr>
          <w:rFonts w:cs="Calibri"/>
        </w:rPr>
        <w:t>às</w:t>
      </w:r>
      <w:r w:rsidR="000E2639">
        <w:rPr>
          <w:rFonts w:cs="Calibri"/>
        </w:rPr>
        <w:t xml:space="preserve"> Inspetorias da Bahia e de Pernambuco </w:t>
      </w:r>
      <w:r w:rsidR="00DA193C">
        <w:rPr>
          <w:rFonts w:cs="Calibri"/>
        </w:rPr>
        <w:t>frequentemente passam a acionar demolições realizad</w:t>
      </w:r>
      <w:r w:rsidR="007F498F">
        <w:rPr>
          <w:rFonts w:cs="Calibri"/>
        </w:rPr>
        <w:t>a</w:t>
      </w:r>
      <w:r w:rsidR="00DA193C">
        <w:rPr>
          <w:rFonts w:cs="Calibri"/>
        </w:rPr>
        <w:t>s durante os projetos de modernizações dos primeiros anos do século XX.</w:t>
      </w:r>
      <w:r w:rsidR="007F498F">
        <w:rPr>
          <w:rFonts w:cs="Calibri"/>
        </w:rPr>
        <w:t xml:space="preserve"> </w:t>
      </w:r>
    </w:p>
    <w:p w:rsidR="00B1399A" w:rsidRDefault="00B1399A" w:rsidP="00B1399A">
      <w:pPr>
        <w:autoSpaceDE w:val="0"/>
        <w:autoSpaceDN w:val="0"/>
        <w:adjustRightInd w:val="0"/>
        <w:spacing w:after="0" w:line="240" w:lineRule="auto"/>
        <w:ind w:left="1134"/>
        <w:jc w:val="both"/>
        <w:rPr>
          <w:sz w:val="20"/>
          <w:szCs w:val="20"/>
        </w:rPr>
      </w:pPr>
      <w:r w:rsidRPr="00B1399A">
        <w:rPr>
          <w:sz w:val="20"/>
          <w:szCs w:val="20"/>
        </w:rPr>
        <w:t xml:space="preserve">Os nossos monumentos religiosos, sobre os quais se tem abatido o furor de um pretenso modernismo e que outra </w:t>
      </w:r>
      <w:proofErr w:type="gramStart"/>
      <w:r w:rsidRPr="00B1399A">
        <w:rPr>
          <w:sz w:val="20"/>
          <w:szCs w:val="20"/>
        </w:rPr>
        <w:t>cousa</w:t>
      </w:r>
      <w:proofErr w:type="gramEnd"/>
      <w:r w:rsidRPr="00B1399A">
        <w:rPr>
          <w:sz w:val="20"/>
          <w:szCs w:val="20"/>
        </w:rPr>
        <w:t xml:space="preserve"> não tem conseguido senão destruir tudo quanto nos </w:t>
      </w:r>
      <w:r w:rsidRPr="00B1399A">
        <w:rPr>
          <w:sz w:val="20"/>
          <w:szCs w:val="20"/>
        </w:rPr>
        <w:lastRenderedPageBreak/>
        <w:t>deixaram nossos antepassados.</w:t>
      </w:r>
      <w:r>
        <w:rPr>
          <w:sz w:val="20"/>
          <w:szCs w:val="20"/>
        </w:rPr>
        <w:t xml:space="preserve"> (ESTELLITA, 1929)</w:t>
      </w:r>
    </w:p>
    <w:p w:rsidR="007F498F" w:rsidRPr="00B1399A" w:rsidRDefault="007F498F" w:rsidP="00B1399A">
      <w:pPr>
        <w:autoSpaceDE w:val="0"/>
        <w:autoSpaceDN w:val="0"/>
        <w:adjustRightInd w:val="0"/>
        <w:spacing w:after="0" w:line="240" w:lineRule="auto"/>
        <w:ind w:left="1134"/>
        <w:jc w:val="both"/>
        <w:rPr>
          <w:sz w:val="20"/>
          <w:szCs w:val="20"/>
        </w:rPr>
      </w:pPr>
    </w:p>
    <w:p w:rsidR="00B565AC" w:rsidRPr="00FB33EF" w:rsidRDefault="007F498F" w:rsidP="00FB33EF">
      <w:pPr>
        <w:autoSpaceDE w:val="0"/>
        <w:autoSpaceDN w:val="0"/>
        <w:adjustRightInd w:val="0"/>
        <w:spacing w:after="0" w:line="240" w:lineRule="auto"/>
        <w:jc w:val="both"/>
        <w:rPr>
          <w:rFonts w:cs="Calibri"/>
        </w:rPr>
      </w:pPr>
      <w:r>
        <w:rPr>
          <w:rFonts w:cs="Calibri"/>
        </w:rPr>
        <w:t xml:space="preserve">No relatório da Inspetoria de Pernambuco, publicado em 1930 </w:t>
      </w:r>
      <w:r w:rsidR="00FB33EF">
        <w:rPr>
          <w:rFonts w:cs="Calibri"/>
        </w:rPr>
        <w:t>(</w:t>
      </w:r>
      <w:r>
        <w:rPr>
          <w:rFonts w:cs="Calibri"/>
        </w:rPr>
        <w:t>referente ao de 1929</w:t>
      </w:r>
      <w:r w:rsidR="00FB33EF">
        <w:rPr>
          <w:rFonts w:cs="Calibri"/>
        </w:rPr>
        <w:t>),</w:t>
      </w:r>
      <w:r>
        <w:rPr>
          <w:rFonts w:cs="Calibri"/>
        </w:rPr>
        <w:t xml:space="preserve"> de autoria de </w:t>
      </w:r>
      <w:proofErr w:type="spellStart"/>
      <w:r>
        <w:rPr>
          <w:rFonts w:cs="Calibri"/>
        </w:rPr>
        <w:t>Anníbal</w:t>
      </w:r>
      <w:proofErr w:type="spellEnd"/>
      <w:r>
        <w:rPr>
          <w:rFonts w:cs="Calibri"/>
        </w:rPr>
        <w:t xml:space="preserve"> Fernandes, pode-se observar </w:t>
      </w:r>
      <w:r w:rsidR="00FB3A59">
        <w:rPr>
          <w:rFonts w:cs="Calibri"/>
        </w:rPr>
        <w:t>o uso de eventos específicos de demolições na construção do discurso.</w:t>
      </w:r>
    </w:p>
    <w:p w:rsidR="00B565AC" w:rsidRPr="00B565AC" w:rsidRDefault="00B565AC" w:rsidP="00B565AC">
      <w:pPr>
        <w:autoSpaceDE w:val="0"/>
        <w:autoSpaceDN w:val="0"/>
        <w:adjustRightInd w:val="0"/>
        <w:spacing w:after="0" w:line="240" w:lineRule="auto"/>
        <w:ind w:left="1134"/>
        <w:jc w:val="both"/>
        <w:rPr>
          <w:sz w:val="20"/>
          <w:szCs w:val="20"/>
        </w:rPr>
      </w:pPr>
      <w:proofErr w:type="gramStart"/>
      <w:r w:rsidRPr="00B565AC">
        <w:rPr>
          <w:sz w:val="20"/>
          <w:szCs w:val="20"/>
        </w:rPr>
        <w:t xml:space="preserve">A preocupação do Governo na defesa do nosso </w:t>
      </w:r>
      <w:proofErr w:type="spellStart"/>
      <w:r w:rsidRPr="00B565AC">
        <w:rPr>
          <w:sz w:val="20"/>
          <w:szCs w:val="20"/>
        </w:rPr>
        <w:t>patrimonio</w:t>
      </w:r>
      <w:proofErr w:type="spellEnd"/>
      <w:r w:rsidRPr="00B565AC">
        <w:rPr>
          <w:sz w:val="20"/>
          <w:szCs w:val="20"/>
        </w:rPr>
        <w:t xml:space="preserve"> artístico e </w:t>
      </w:r>
      <w:proofErr w:type="spellStart"/>
      <w:r w:rsidRPr="00B565AC">
        <w:rPr>
          <w:sz w:val="20"/>
          <w:szCs w:val="20"/>
        </w:rPr>
        <w:t>historico</w:t>
      </w:r>
      <w:proofErr w:type="spellEnd"/>
      <w:r w:rsidRPr="00B565AC">
        <w:rPr>
          <w:sz w:val="20"/>
          <w:szCs w:val="20"/>
        </w:rPr>
        <w:t xml:space="preserve"> tem dado</w:t>
      </w:r>
      <w:proofErr w:type="gramEnd"/>
      <w:r w:rsidRPr="00B565AC">
        <w:rPr>
          <w:sz w:val="20"/>
          <w:szCs w:val="20"/>
        </w:rPr>
        <w:t xml:space="preserve"> resultados compensadores.</w:t>
      </w:r>
      <w:r>
        <w:rPr>
          <w:sz w:val="20"/>
          <w:szCs w:val="20"/>
        </w:rPr>
        <w:t xml:space="preserve"> </w:t>
      </w:r>
      <w:r w:rsidR="00D22AD8">
        <w:rPr>
          <w:sz w:val="20"/>
          <w:szCs w:val="20"/>
        </w:rPr>
        <w:t xml:space="preserve">[...] </w:t>
      </w:r>
      <w:r w:rsidRPr="00B565AC">
        <w:rPr>
          <w:sz w:val="20"/>
          <w:szCs w:val="20"/>
        </w:rPr>
        <w:t xml:space="preserve">Hoje, felizmente, essa mentalidade se acha inteiramente modificada. [...] </w:t>
      </w:r>
      <w:proofErr w:type="spellStart"/>
      <w:r w:rsidRPr="00B565AC">
        <w:rPr>
          <w:sz w:val="20"/>
          <w:szCs w:val="20"/>
        </w:rPr>
        <w:t>Annos</w:t>
      </w:r>
      <w:proofErr w:type="spellEnd"/>
      <w:r w:rsidRPr="00B565AC">
        <w:rPr>
          <w:sz w:val="20"/>
          <w:szCs w:val="20"/>
        </w:rPr>
        <w:t xml:space="preserve"> </w:t>
      </w:r>
      <w:proofErr w:type="spellStart"/>
      <w:r w:rsidRPr="00B565AC">
        <w:rPr>
          <w:sz w:val="20"/>
          <w:szCs w:val="20"/>
        </w:rPr>
        <w:t>atraz</w:t>
      </w:r>
      <w:proofErr w:type="spellEnd"/>
      <w:r w:rsidRPr="00B565AC">
        <w:rPr>
          <w:sz w:val="20"/>
          <w:szCs w:val="20"/>
        </w:rPr>
        <w:t xml:space="preserve">, tudo isso não lograria se quer a mais ligeira referencia do </w:t>
      </w:r>
      <w:proofErr w:type="spellStart"/>
      <w:r w:rsidRPr="00B565AC">
        <w:rPr>
          <w:sz w:val="20"/>
          <w:szCs w:val="20"/>
        </w:rPr>
        <w:t>noticiario</w:t>
      </w:r>
      <w:proofErr w:type="spellEnd"/>
      <w:r w:rsidRPr="00B565AC">
        <w:rPr>
          <w:sz w:val="20"/>
          <w:szCs w:val="20"/>
        </w:rPr>
        <w:t xml:space="preserve"> da imprensa. E a prova está na </w:t>
      </w:r>
      <w:r w:rsidRPr="00D22AD8">
        <w:rPr>
          <w:sz w:val="20"/>
          <w:szCs w:val="20"/>
          <w:u w:val="single"/>
        </w:rPr>
        <w:t>derrubada dos Arcos, do Corpo Santo</w:t>
      </w:r>
      <w:r w:rsidRPr="00B565AC">
        <w:rPr>
          <w:sz w:val="20"/>
          <w:szCs w:val="20"/>
        </w:rPr>
        <w:t xml:space="preserve">, </w:t>
      </w:r>
      <w:r w:rsidRPr="00F717AF">
        <w:rPr>
          <w:sz w:val="20"/>
          <w:szCs w:val="20"/>
        </w:rPr>
        <w:t>da velha Sé de Olinda</w:t>
      </w:r>
      <w:r w:rsidR="00FB33EF">
        <w:rPr>
          <w:sz w:val="20"/>
          <w:szCs w:val="20"/>
        </w:rPr>
        <w:t>; da venda, como ferro velho</w:t>
      </w:r>
      <w:r w:rsidRPr="00B565AC">
        <w:rPr>
          <w:sz w:val="20"/>
          <w:szCs w:val="20"/>
        </w:rPr>
        <w:t xml:space="preserve">, dos canhões de bronze de nossas fortalezas, da retirada de velhos moveis e lustres do </w:t>
      </w:r>
      <w:proofErr w:type="spellStart"/>
      <w:r w:rsidRPr="00B565AC">
        <w:rPr>
          <w:sz w:val="20"/>
          <w:szCs w:val="20"/>
        </w:rPr>
        <w:t>Theatro</w:t>
      </w:r>
      <w:proofErr w:type="spellEnd"/>
      <w:r w:rsidRPr="00B565AC">
        <w:rPr>
          <w:sz w:val="20"/>
          <w:szCs w:val="20"/>
        </w:rPr>
        <w:t xml:space="preserve"> Santa Izabel [...], da exportação por atacado de moveis, prata, louças, etc. etc.</w:t>
      </w:r>
      <w:r w:rsidR="00D22AD8">
        <w:rPr>
          <w:sz w:val="20"/>
          <w:szCs w:val="20"/>
        </w:rPr>
        <w:t xml:space="preserve"> (FERNANDES, 1930, p.4</w:t>
      </w:r>
      <w:proofErr w:type="gramStart"/>
      <w:r w:rsidR="00D22AD8">
        <w:rPr>
          <w:sz w:val="20"/>
          <w:szCs w:val="20"/>
        </w:rPr>
        <w:t>)</w:t>
      </w:r>
      <w:proofErr w:type="gramEnd"/>
    </w:p>
    <w:p w:rsidR="00B565AC" w:rsidRPr="004B0D41" w:rsidRDefault="00B565AC" w:rsidP="004B0D41">
      <w:pPr>
        <w:autoSpaceDE w:val="0"/>
        <w:autoSpaceDN w:val="0"/>
        <w:adjustRightInd w:val="0"/>
        <w:spacing w:after="0" w:line="240" w:lineRule="auto"/>
        <w:jc w:val="both"/>
        <w:rPr>
          <w:rFonts w:cs="Calibri"/>
          <w:color w:val="FF0000"/>
        </w:rPr>
      </w:pPr>
    </w:p>
    <w:p w:rsidR="004739CD" w:rsidRDefault="008756ED" w:rsidP="00BE38C6">
      <w:pPr>
        <w:autoSpaceDE w:val="0"/>
        <w:autoSpaceDN w:val="0"/>
        <w:adjustRightInd w:val="0"/>
        <w:spacing w:after="0" w:line="240" w:lineRule="auto"/>
        <w:jc w:val="both"/>
        <w:rPr>
          <w:rFonts w:cs="Calibri"/>
        </w:rPr>
      </w:pPr>
      <w:r>
        <w:rPr>
          <w:rFonts w:cs="Calibri"/>
        </w:rPr>
        <w:t xml:space="preserve">Fernandes (1930) cita </w:t>
      </w:r>
      <w:r w:rsidR="00FA3229">
        <w:rPr>
          <w:rFonts w:cs="Calibri"/>
        </w:rPr>
        <w:t>as obras de conservação que estavam sendo incentivadas e fiscalizadas</w:t>
      </w:r>
      <w:r w:rsidR="00715F8C">
        <w:rPr>
          <w:rFonts w:cs="Calibri"/>
        </w:rPr>
        <w:t xml:space="preserve"> pela Inspetoria</w:t>
      </w:r>
      <w:r w:rsidR="00FA3229">
        <w:rPr>
          <w:rFonts w:cs="Calibri"/>
        </w:rPr>
        <w:t xml:space="preserve"> em exemplares da arquitetura religiosa </w:t>
      </w:r>
      <w:r w:rsidR="00715F8C">
        <w:rPr>
          <w:rFonts w:cs="Calibri"/>
        </w:rPr>
        <w:t>nas cidades de</w:t>
      </w:r>
      <w:r w:rsidR="00FA3229">
        <w:rPr>
          <w:rFonts w:cs="Calibri"/>
        </w:rPr>
        <w:t xml:space="preserve"> </w:t>
      </w:r>
      <w:proofErr w:type="spellStart"/>
      <w:r w:rsidR="00FA3229">
        <w:rPr>
          <w:rFonts w:cs="Calibri"/>
        </w:rPr>
        <w:t>Igarassu</w:t>
      </w:r>
      <w:proofErr w:type="spellEnd"/>
      <w:r w:rsidR="00FA3229">
        <w:rPr>
          <w:rFonts w:cs="Calibri"/>
        </w:rPr>
        <w:t>, Olinda,</w:t>
      </w:r>
      <w:r w:rsidR="00715F8C">
        <w:rPr>
          <w:rFonts w:cs="Calibri"/>
        </w:rPr>
        <w:t xml:space="preserve"> Goiana e em áreas rurais como </w:t>
      </w:r>
      <w:r w:rsidR="00FA3229">
        <w:rPr>
          <w:rFonts w:cs="Calibri"/>
        </w:rPr>
        <w:t xml:space="preserve">no Engenho </w:t>
      </w:r>
      <w:proofErr w:type="spellStart"/>
      <w:r w:rsidR="00FA3229">
        <w:rPr>
          <w:rFonts w:cs="Calibri"/>
        </w:rPr>
        <w:t>Massangana</w:t>
      </w:r>
      <w:proofErr w:type="spellEnd"/>
      <w:r w:rsidR="00FA3229">
        <w:rPr>
          <w:rFonts w:cs="Calibri"/>
        </w:rPr>
        <w:t>. O inspetor cita o ofício enviado em maio de 1929</w:t>
      </w:r>
      <w:r w:rsidR="00715F8C">
        <w:rPr>
          <w:rFonts w:cs="Calibri"/>
        </w:rPr>
        <w:t xml:space="preserve"> ao Ministro da Viação solicitando a manutenção da Torre de </w:t>
      </w:r>
      <w:proofErr w:type="spellStart"/>
      <w:r w:rsidR="00715F8C">
        <w:rPr>
          <w:rFonts w:cs="Calibri"/>
        </w:rPr>
        <w:t>Malakoff</w:t>
      </w:r>
      <w:proofErr w:type="spellEnd"/>
      <w:r w:rsidR="00CB648B">
        <w:rPr>
          <w:rStyle w:val="Refdenotadefim"/>
          <w:rFonts w:cs="Calibri"/>
        </w:rPr>
        <w:endnoteReference w:id="8"/>
      </w:r>
      <w:r w:rsidR="00F45B41">
        <w:rPr>
          <w:rFonts w:cs="Calibri"/>
        </w:rPr>
        <w:t>, “</w:t>
      </w:r>
      <w:proofErr w:type="spellStart"/>
      <w:r w:rsidR="00F45B41">
        <w:rPr>
          <w:rFonts w:cs="Calibri"/>
        </w:rPr>
        <w:t>ameçada</w:t>
      </w:r>
      <w:proofErr w:type="spellEnd"/>
      <w:r w:rsidR="00F45B41">
        <w:rPr>
          <w:rFonts w:cs="Calibri"/>
        </w:rPr>
        <w:t xml:space="preserve"> de ser demolida em vista do </w:t>
      </w:r>
      <w:proofErr w:type="spellStart"/>
      <w:r w:rsidR="00F45B41">
        <w:rPr>
          <w:rFonts w:cs="Calibri"/>
        </w:rPr>
        <w:t>projecto</w:t>
      </w:r>
      <w:proofErr w:type="spellEnd"/>
      <w:r w:rsidR="00F45B41">
        <w:rPr>
          <w:rFonts w:cs="Calibri"/>
        </w:rPr>
        <w:t xml:space="preserve"> de alinhamento da rua S. Jorge, aprovado pela Fiscalização das Obras do Porto” </w:t>
      </w:r>
      <w:r w:rsidR="00F45B41">
        <w:rPr>
          <w:sz w:val="20"/>
          <w:szCs w:val="20"/>
        </w:rPr>
        <w:t>(FERNANDES, 1930, p.9)</w:t>
      </w:r>
      <w:r w:rsidR="00F45B41">
        <w:rPr>
          <w:rFonts w:cs="Calibri"/>
        </w:rPr>
        <w:t>.</w:t>
      </w:r>
      <w:r w:rsidR="00CB648B">
        <w:rPr>
          <w:rFonts w:cs="Calibri"/>
        </w:rPr>
        <w:t xml:space="preserve"> </w:t>
      </w:r>
    </w:p>
    <w:p w:rsidR="004739CD" w:rsidRDefault="004739CD" w:rsidP="00BE38C6">
      <w:pPr>
        <w:autoSpaceDE w:val="0"/>
        <w:autoSpaceDN w:val="0"/>
        <w:adjustRightInd w:val="0"/>
        <w:spacing w:after="0" w:line="240" w:lineRule="auto"/>
        <w:jc w:val="both"/>
        <w:rPr>
          <w:rFonts w:cs="Calibri"/>
        </w:rPr>
      </w:pPr>
    </w:p>
    <w:p w:rsidR="00CF1E74" w:rsidRPr="00CB0ED1" w:rsidRDefault="00CB648B" w:rsidP="00CB0ED1">
      <w:pPr>
        <w:autoSpaceDE w:val="0"/>
        <w:autoSpaceDN w:val="0"/>
        <w:adjustRightInd w:val="0"/>
        <w:spacing w:after="0" w:line="240" w:lineRule="auto"/>
        <w:jc w:val="both"/>
        <w:rPr>
          <w:rFonts w:cs="Calibri"/>
        </w:rPr>
      </w:pPr>
      <w:r>
        <w:rPr>
          <w:rFonts w:cs="Calibri"/>
        </w:rPr>
        <w:t>O relatório também aborda o que tem sido feito com objetos de artes de interesse d</w:t>
      </w:r>
      <w:r w:rsidR="00BE38C6">
        <w:rPr>
          <w:rFonts w:cs="Calibri"/>
        </w:rPr>
        <w:t xml:space="preserve">o Museu Histórico e de Arte Antiga do Estado de Pernambuco </w:t>
      </w:r>
      <w:r>
        <w:rPr>
          <w:rFonts w:cs="Calibri"/>
        </w:rPr>
        <w:t>e com as coleções de seu acervo.</w:t>
      </w:r>
      <w:r w:rsidR="004739CD">
        <w:rPr>
          <w:rFonts w:cs="Calibri"/>
        </w:rPr>
        <w:t xml:space="preserve"> Em anexo ao relatório foram anexados artigos publicados no jornal </w:t>
      </w:r>
      <w:r w:rsidR="004739CD">
        <w:rPr>
          <w:rFonts w:cs="Calibri"/>
          <w:i/>
          <w:iCs/>
        </w:rPr>
        <w:t xml:space="preserve">A Província </w:t>
      </w:r>
      <w:r w:rsidR="004739CD">
        <w:rPr>
          <w:rFonts w:cs="Calibri"/>
        </w:rPr>
        <w:t>sobre a atuação da Inspetoria</w:t>
      </w:r>
      <w:r w:rsidR="004739CD">
        <w:rPr>
          <w:rFonts w:cs="Calibri"/>
          <w:i/>
          <w:iCs/>
        </w:rPr>
        <w:t>.</w:t>
      </w:r>
      <w:r w:rsidR="004739CD">
        <w:rPr>
          <w:rFonts w:cs="Calibri"/>
        </w:rPr>
        <w:t xml:space="preserve"> </w:t>
      </w:r>
    </w:p>
    <w:p w:rsidR="008374C7" w:rsidRPr="003F4FF8" w:rsidRDefault="008374C7" w:rsidP="007B2EAF">
      <w:pPr>
        <w:autoSpaceDE w:val="0"/>
        <w:autoSpaceDN w:val="0"/>
        <w:adjustRightInd w:val="0"/>
        <w:spacing w:after="0" w:line="240" w:lineRule="auto"/>
        <w:rPr>
          <w:rFonts w:cs="Calibri"/>
          <w:sz w:val="24"/>
          <w:szCs w:val="24"/>
        </w:rPr>
      </w:pPr>
    </w:p>
    <w:p w:rsidR="00CF1E74" w:rsidRPr="003F4FF8" w:rsidRDefault="00CF1E74" w:rsidP="00C37672">
      <w:pPr>
        <w:autoSpaceDE w:val="0"/>
        <w:autoSpaceDN w:val="0"/>
        <w:adjustRightInd w:val="0"/>
        <w:spacing w:after="0" w:line="240" w:lineRule="auto"/>
        <w:rPr>
          <w:rFonts w:cs="Calibri"/>
          <w:sz w:val="24"/>
          <w:szCs w:val="24"/>
        </w:rPr>
      </w:pPr>
      <w:r w:rsidRPr="0020318F">
        <w:rPr>
          <w:rFonts w:cs="Calibri"/>
          <w:b/>
          <w:sz w:val="24"/>
          <w:szCs w:val="24"/>
        </w:rPr>
        <w:t>CON</w:t>
      </w:r>
      <w:r w:rsidR="00D22DFD">
        <w:rPr>
          <w:rFonts w:cs="Calibri"/>
          <w:b/>
          <w:sz w:val="24"/>
          <w:szCs w:val="24"/>
        </w:rPr>
        <w:t>SIDERAÇÕES FINAI</w:t>
      </w:r>
      <w:r w:rsidRPr="0020318F">
        <w:rPr>
          <w:rFonts w:cs="Calibri"/>
          <w:b/>
          <w:sz w:val="24"/>
          <w:szCs w:val="24"/>
        </w:rPr>
        <w:t>S</w:t>
      </w:r>
      <w:r w:rsidR="00D22DFD">
        <w:rPr>
          <w:rFonts w:cs="Calibri"/>
          <w:b/>
          <w:sz w:val="24"/>
          <w:szCs w:val="24"/>
        </w:rPr>
        <w:t xml:space="preserve"> </w:t>
      </w:r>
    </w:p>
    <w:p w:rsidR="0028293B" w:rsidRDefault="0028293B" w:rsidP="0028293B">
      <w:pPr>
        <w:autoSpaceDE w:val="0"/>
        <w:autoSpaceDN w:val="0"/>
        <w:adjustRightInd w:val="0"/>
        <w:spacing w:after="0" w:line="240" w:lineRule="auto"/>
        <w:jc w:val="both"/>
        <w:rPr>
          <w:rFonts w:cs="Calibri"/>
        </w:rPr>
      </w:pPr>
    </w:p>
    <w:p w:rsidR="00E9534B" w:rsidRDefault="00376849" w:rsidP="00FC7EF9">
      <w:pPr>
        <w:autoSpaceDE w:val="0"/>
        <w:autoSpaceDN w:val="0"/>
        <w:adjustRightInd w:val="0"/>
        <w:spacing w:after="0" w:line="240" w:lineRule="auto"/>
        <w:jc w:val="both"/>
        <w:rPr>
          <w:rFonts w:cs="Calibri"/>
        </w:rPr>
      </w:pPr>
      <w:r>
        <w:rPr>
          <w:rFonts w:cs="Calibri"/>
        </w:rPr>
        <w:t xml:space="preserve">No conteúdo apresentado nesse artigo, destacou-se a circulação de ideias preservacionistas na trama difusa de definições </w:t>
      </w:r>
      <w:r w:rsidR="00FC7EF9">
        <w:rPr>
          <w:rFonts w:cs="Calibri"/>
        </w:rPr>
        <w:t>da arquitetura brasileira da década de 1920</w:t>
      </w:r>
      <w:r>
        <w:rPr>
          <w:rFonts w:cs="Calibri"/>
        </w:rPr>
        <w:t>.</w:t>
      </w:r>
      <w:r w:rsidR="009A1283">
        <w:rPr>
          <w:rFonts w:cs="Calibri"/>
        </w:rPr>
        <w:t xml:space="preserve"> </w:t>
      </w:r>
      <w:r w:rsidR="00BF39E5">
        <w:rPr>
          <w:rFonts w:cs="Calibri"/>
        </w:rPr>
        <w:t xml:space="preserve">As vozes sensíveis </w:t>
      </w:r>
      <w:r w:rsidR="00E9534B">
        <w:rPr>
          <w:rFonts w:cs="Calibri"/>
        </w:rPr>
        <w:t>às</w:t>
      </w:r>
      <w:r w:rsidR="00BF39E5">
        <w:rPr>
          <w:rFonts w:cs="Calibri"/>
        </w:rPr>
        <w:t xml:space="preserve"> perda</w:t>
      </w:r>
      <w:r w:rsidR="00E9534B">
        <w:rPr>
          <w:rFonts w:cs="Calibri"/>
        </w:rPr>
        <w:t>s</w:t>
      </w:r>
      <w:r w:rsidR="00BF39E5">
        <w:rPr>
          <w:rFonts w:cs="Calibri"/>
        </w:rPr>
        <w:t xml:space="preserve"> de refer</w:t>
      </w:r>
      <w:r w:rsidR="00E9534B">
        <w:rPr>
          <w:rFonts w:cs="Calibri"/>
        </w:rPr>
        <w:t>ências urbanas foram</w:t>
      </w:r>
      <w:r w:rsidR="00BF39E5">
        <w:rPr>
          <w:rFonts w:cs="Calibri"/>
        </w:rPr>
        <w:t xml:space="preserve"> identificada</w:t>
      </w:r>
      <w:r w:rsidR="00E9534B">
        <w:rPr>
          <w:rFonts w:cs="Calibri"/>
        </w:rPr>
        <w:t>s</w:t>
      </w:r>
      <w:r w:rsidR="00BF39E5">
        <w:rPr>
          <w:rFonts w:cs="Calibri"/>
        </w:rPr>
        <w:t xml:space="preserve"> em matrizes variadas nesse período estudado.</w:t>
      </w:r>
      <w:r w:rsidR="00E9534B">
        <w:rPr>
          <w:rFonts w:cs="Calibri"/>
        </w:rPr>
        <w:t xml:space="preserve"> Ainda que os discursos divergissem quanto </w:t>
      </w:r>
      <w:r w:rsidR="00FC7EF9">
        <w:rPr>
          <w:rFonts w:cs="Calibri"/>
        </w:rPr>
        <w:t>à</w:t>
      </w:r>
      <w:r w:rsidR="00E9534B">
        <w:rPr>
          <w:rFonts w:cs="Calibri"/>
        </w:rPr>
        <w:t xml:space="preserve"> definição da linguagem arquit</w:t>
      </w:r>
      <w:r w:rsidR="00FC7EF9">
        <w:rPr>
          <w:rFonts w:cs="Calibri"/>
        </w:rPr>
        <w:t>etônica de sua época, eles apresentar</w:t>
      </w:r>
      <w:r w:rsidR="00E9534B">
        <w:rPr>
          <w:rFonts w:cs="Calibri"/>
        </w:rPr>
        <w:t>am em comum o reconhecimento gradativo do valor da arquitetura tradicional brasileira.</w:t>
      </w:r>
    </w:p>
    <w:p w:rsidR="00BF39E5" w:rsidRDefault="00BF39E5" w:rsidP="00376849">
      <w:pPr>
        <w:autoSpaceDE w:val="0"/>
        <w:autoSpaceDN w:val="0"/>
        <w:adjustRightInd w:val="0"/>
        <w:spacing w:after="0" w:line="240" w:lineRule="auto"/>
        <w:jc w:val="both"/>
        <w:rPr>
          <w:rFonts w:cs="Calibri"/>
        </w:rPr>
      </w:pPr>
    </w:p>
    <w:p w:rsidR="00D12CDC" w:rsidRDefault="00BF39E5" w:rsidP="00E9534B">
      <w:pPr>
        <w:autoSpaceDE w:val="0"/>
        <w:autoSpaceDN w:val="0"/>
        <w:adjustRightInd w:val="0"/>
        <w:spacing w:after="0" w:line="240" w:lineRule="auto"/>
        <w:jc w:val="both"/>
        <w:rPr>
          <w:rFonts w:cs="Calibri"/>
        </w:rPr>
      </w:pPr>
      <w:r>
        <w:rPr>
          <w:rFonts w:cs="Calibri"/>
        </w:rPr>
        <w:lastRenderedPageBreak/>
        <w:t xml:space="preserve">Na circulação de ideias preservacionistas destacou-se a importância de periódicos da época, nomeadamente a Revista </w:t>
      </w:r>
      <w:proofErr w:type="spellStart"/>
      <w:r w:rsidRPr="00BF39E5">
        <w:rPr>
          <w:rFonts w:cs="Calibri"/>
          <w:i/>
          <w:iCs/>
        </w:rPr>
        <w:t>Illustração</w:t>
      </w:r>
      <w:proofErr w:type="spellEnd"/>
      <w:r w:rsidRPr="00BF39E5">
        <w:rPr>
          <w:rFonts w:cs="Calibri"/>
          <w:i/>
          <w:iCs/>
        </w:rPr>
        <w:t xml:space="preserve"> Brasileira </w:t>
      </w:r>
      <w:r>
        <w:rPr>
          <w:rFonts w:cs="Calibri"/>
        </w:rPr>
        <w:t xml:space="preserve">e os jornais locais </w:t>
      </w:r>
      <w:proofErr w:type="spellStart"/>
      <w:r w:rsidRPr="00BF39E5">
        <w:rPr>
          <w:rFonts w:cs="Calibri"/>
          <w:i/>
          <w:iCs/>
        </w:rPr>
        <w:t>Diario</w:t>
      </w:r>
      <w:proofErr w:type="spellEnd"/>
      <w:r w:rsidRPr="00BF39E5">
        <w:rPr>
          <w:rFonts w:cs="Calibri"/>
          <w:i/>
          <w:iCs/>
        </w:rPr>
        <w:t xml:space="preserve"> de Pernambuco</w:t>
      </w:r>
      <w:r>
        <w:rPr>
          <w:rFonts w:cs="Calibri"/>
        </w:rPr>
        <w:t xml:space="preserve"> e </w:t>
      </w:r>
      <w:r w:rsidRPr="00BF39E5">
        <w:rPr>
          <w:rFonts w:cs="Calibri"/>
          <w:i/>
          <w:iCs/>
        </w:rPr>
        <w:t>A Província</w:t>
      </w:r>
      <w:r>
        <w:rPr>
          <w:rFonts w:cs="Calibri"/>
        </w:rPr>
        <w:t xml:space="preserve">. </w:t>
      </w:r>
      <w:r w:rsidR="006B5332">
        <w:rPr>
          <w:rFonts w:cs="Calibri"/>
        </w:rPr>
        <w:t>Estes serviram de veículo de difusão de vozes de intelectuais e técnicos que se manifestaram em favor da tradição num cenário de transformação dos tecidos socioculturais das cidades.</w:t>
      </w:r>
    </w:p>
    <w:p w:rsidR="00E9534B" w:rsidRDefault="00E9534B" w:rsidP="00E9534B">
      <w:pPr>
        <w:autoSpaceDE w:val="0"/>
        <w:autoSpaceDN w:val="0"/>
        <w:adjustRightInd w:val="0"/>
        <w:spacing w:after="0" w:line="240" w:lineRule="auto"/>
        <w:jc w:val="both"/>
        <w:rPr>
          <w:rFonts w:cs="Calibri"/>
        </w:rPr>
      </w:pPr>
    </w:p>
    <w:p w:rsidR="007E4F09" w:rsidRDefault="007B63F7" w:rsidP="006B5332">
      <w:pPr>
        <w:autoSpaceDE w:val="0"/>
        <w:autoSpaceDN w:val="0"/>
        <w:adjustRightInd w:val="0"/>
        <w:spacing w:after="0" w:line="240" w:lineRule="auto"/>
        <w:jc w:val="both"/>
        <w:rPr>
          <w:rFonts w:cs="Calibri"/>
        </w:rPr>
      </w:pPr>
      <w:r>
        <w:rPr>
          <w:rFonts w:cs="Calibri"/>
        </w:rPr>
        <w:t xml:space="preserve">Na década de 1920, destaca-se a formação na Bahia e em Pernambuco de um momento local de reconhecimento de valor de monumentos e criação de instrumento de defesa dos mesmos. </w:t>
      </w:r>
      <w:r w:rsidR="007E4F09">
        <w:rPr>
          <w:rFonts w:cs="Calibri"/>
        </w:rPr>
        <w:t xml:space="preserve">Nesses dois estados se identificou a influência dos Institutos históricos (inaugurados no século XIX) na circulação de ideias preservacionista, contribuindo inclusive para possibilitar a criação das Inspetorias Estaduais de Monumentos Nacionais. </w:t>
      </w:r>
    </w:p>
    <w:p w:rsidR="007E4F09" w:rsidRDefault="007E4F09" w:rsidP="006B5332">
      <w:pPr>
        <w:autoSpaceDE w:val="0"/>
        <w:autoSpaceDN w:val="0"/>
        <w:adjustRightInd w:val="0"/>
        <w:spacing w:after="0" w:line="240" w:lineRule="auto"/>
        <w:jc w:val="both"/>
        <w:rPr>
          <w:rFonts w:cs="Calibri"/>
        </w:rPr>
      </w:pPr>
    </w:p>
    <w:p w:rsidR="007B63F7" w:rsidRDefault="003E0D38" w:rsidP="00B15BB9">
      <w:pPr>
        <w:autoSpaceDE w:val="0"/>
        <w:autoSpaceDN w:val="0"/>
        <w:adjustRightInd w:val="0"/>
        <w:spacing w:after="0" w:line="240" w:lineRule="auto"/>
        <w:jc w:val="both"/>
        <w:rPr>
          <w:rFonts w:cs="Calibri"/>
        </w:rPr>
      </w:pPr>
      <w:r>
        <w:rPr>
          <w:rFonts w:cs="Calibri"/>
        </w:rPr>
        <w:t xml:space="preserve">A criação das Inspetorias estaduais partiu de um projeto de 1923 do deputado federal de Luiz Cedro que tentou, sem sucesso, criar uma instituição para a defesa nacional de bens de interesse artístico e histórico. </w:t>
      </w:r>
      <w:r w:rsidR="007B63F7">
        <w:rPr>
          <w:rFonts w:cs="Calibri"/>
        </w:rPr>
        <w:t xml:space="preserve">O momento nacional de instituição da preservação no Brasil só ocorreu oficialmente com a criação dos SPHAN em 1937 (Serviço de Patrimônio Histórico e Artístico Nacional). </w:t>
      </w:r>
    </w:p>
    <w:p w:rsidR="007E4F09" w:rsidRDefault="007E4F09" w:rsidP="006B5332">
      <w:pPr>
        <w:autoSpaceDE w:val="0"/>
        <w:autoSpaceDN w:val="0"/>
        <w:adjustRightInd w:val="0"/>
        <w:spacing w:after="0" w:line="240" w:lineRule="auto"/>
        <w:jc w:val="both"/>
        <w:rPr>
          <w:rFonts w:cs="Calibri"/>
        </w:rPr>
      </w:pPr>
    </w:p>
    <w:p w:rsidR="00D82FDB" w:rsidRDefault="003E0D38" w:rsidP="008666BC">
      <w:pPr>
        <w:autoSpaceDE w:val="0"/>
        <w:autoSpaceDN w:val="0"/>
        <w:adjustRightInd w:val="0"/>
        <w:spacing w:after="0" w:line="240" w:lineRule="auto"/>
        <w:jc w:val="both"/>
        <w:rPr>
          <w:rFonts w:cs="Calibri"/>
        </w:rPr>
      </w:pPr>
      <w:r>
        <w:rPr>
          <w:rFonts w:cs="Calibri"/>
        </w:rPr>
        <w:t>A noção de patrimônio desse período estava relacionada aos bens monumentais, de grande relevância artística e histórica. Portanto a atuação das Inspetorias se volt</w:t>
      </w:r>
      <w:r w:rsidR="008666BC">
        <w:rPr>
          <w:rFonts w:cs="Calibri"/>
        </w:rPr>
        <w:t>ou</w:t>
      </w:r>
      <w:r>
        <w:rPr>
          <w:rFonts w:cs="Calibri"/>
        </w:rPr>
        <w:t xml:space="preserve"> para o inventário, documentação e defesa dos exemplares de destaque da arquitetura tradicional brasileira, </w:t>
      </w:r>
      <w:r w:rsidR="00AE2958">
        <w:rPr>
          <w:rFonts w:cs="Calibri"/>
        </w:rPr>
        <w:t>principalmente os exemplares religiosos barrocos.</w:t>
      </w:r>
      <w:r w:rsidR="00272640">
        <w:rPr>
          <w:rFonts w:cs="Calibri"/>
        </w:rPr>
        <w:t xml:space="preserve"> </w:t>
      </w:r>
    </w:p>
    <w:p w:rsidR="00D82FDB" w:rsidRDefault="00D82FDB" w:rsidP="008666BC">
      <w:pPr>
        <w:autoSpaceDE w:val="0"/>
        <w:autoSpaceDN w:val="0"/>
        <w:adjustRightInd w:val="0"/>
        <w:spacing w:after="0" w:line="240" w:lineRule="auto"/>
        <w:jc w:val="both"/>
        <w:rPr>
          <w:rFonts w:cs="Calibri"/>
        </w:rPr>
      </w:pPr>
    </w:p>
    <w:p w:rsidR="0028293B" w:rsidRPr="00AD7B3F" w:rsidRDefault="00272640" w:rsidP="00AD7B3F">
      <w:pPr>
        <w:autoSpaceDE w:val="0"/>
        <w:autoSpaceDN w:val="0"/>
        <w:adjustRightInd w:val="0"/>
        <w:spacing w:after="0" w:line="240" w:lineRule="auto"/>
        <w:jc w:val="both"/>
        <w:rPr>
          <w:rFonts w:cs="Calibri"/>
          <w:highlight w:val="yellow"/>
        </w:rPr>
      </w:pPr>
      <w:r>
        <w:rPr>
          <w:rFonts w:cs="Calibri"/>
        </w:rPr>
        <w:t>Os diversos posicionamentos de agentes sociais (intelectuais e técnicos) detentores do “saber” divulgados em periódicos da época contribuíram para a mobilização da opinião pública para a causa preservacionista, como destaca o Inspetor de Pernambuco no seu relatório sobre a gestão de 1929.</w:t>
      </w:r>
      <w:r w:rsidR="00D82FDB">
        <w:rPr>
          <w:rFonts w:cs="Calibri"/>
        </w:rPr>
        <w:t xml:space="preserve"> </w:t>
      </w:r>
      <w:r w:rsidR="00D82FDB" w:rsidRPr="00AD7B3F">
        <w:rPr>
          <w:rFonts w:cs="Calibri"/>
        </w:rPr>
        <w:t xml:space="preserve">Nas falas mapeadas, observa-se o uso de eventos específicos de demolições </w:t>
      </w:r>
      <w:r w:rsidR="00AD7B3F" w:rsidRPr="00AD7B3F">
        <w:rPr>
          <w:rFonts w:cs="Calibri"/>
        </w:rPr>
        <w:t xml:space="preserve">(o Corpo Santo e os Arcos no Recife; a ameaça de morte da Sé em Salvador) </w:t>
      </w:r>
      <w:r w:rsidR="00D82FDB" w:rsidRPr="00AD7B3F">
        <w:rPr>
          <w:rFonts w:cs="Calibri"/>
        </w:rPr>
        <w:t>para justificar a necessidade defesa.</w:t>
      </w:r>
    </w:p>
    <w:p w:rsidR="008666BC" w:rsidRDefault="008666BC" w:rsidP="00D12CDC">
      <w:pPr>
        <w:autoSpaceDE w:val="0"/>
        <w:autoSpaceDN w:val="0"/>
        <w:adjustRightInd w:val="0"/>
        <w:spacing w:after="0" w:line="240" w:lineRule="auto"/>
        <w:jc w:val="both"/>
        <w:rPr>
          <w:rFonts w:cs="Calibri"/>
        </w:rPr>
      </w:pPr>
    </w:p>
    <w:p w:rsidR="00EB065A" w:rsidRDefault="00D12CDC" w:rsidP="005A5994">
      <w:pPr>
        <w:spacing w:after="0" w:line="240" w:lineRule="auto"/>
        <w:jc w:val="both"/>
        <w:rPr>
          <w:rFonts w:cs="Calibri"/>
        </w:rPr>
      </w:pPr>
      <w:r>
        <w:rPr>
          <w:rFonts w:cs="Calibri"/>
        </w:rPr>
        <w:t>Essa</w:t>
      </w:r>
      <w:r w:rsidR="0052761E">
        <w:rPr>
          <w:rFonts w:cs="Calibri"/>
        </w:rPr>
        <w:t xml:space="preserve"> aproximação inicial do objeto de estudo</w:t>
      </w:r>
      <w:r w:rsidRPr="005A5994">
        <w:rPr>
          <w:vertAlign w:val="superscript"/>
        </w:rPr>
        <w:endnoteReference w:id="9"/>
      </w:r>
      <w:r>
        <w:rPr>
          <w:rFonts w:cs="Calibri"/>
        </w:rPr>
        <w:t xml:space="preserve"> da tese em desenvolvimento e das fontes primárias até então mapeadas</w:t>
      </w:r>
      <w:r w:rsidR="0052761E">
        <w:rPr>
          <w:rFonts w:cs="Calibri"/>
        </w:rPr>
        <w:t xml:space="preserve">, </w:t>
      </w:r>
      <w:r w:rsidR="00440785">
        <w:rPr>
          <w:rFonts w:cs="Calibri"/>
        </w:rPr>
        <w:t>tamb</w:t>
      </w:r>
      <w:r w:rsidR="00EB065A">
        <w:rPr>
          <w:rFonts w:cs="Calibri"/>
        </w:rPr>
        <w:t>ém contribuiu para afirmar a questão de pesqu</w:t>
      </w:r>
      <w:r w:rsidR="005A5994">
        <w:rPr>
          <w:rFonts w:cs="Calibri"/>
        </w:rPr>
        <w:t xml:space="preserve">isa da tese em desenvolvimento. </w:t>
      </w:r>
      <w:r w:rsidR="00EB065A" w:rsidRPr="00EB065A">
        <w:rPr>
          <w:rFonts w:cs="Calibri"/>
        </w:rPr>
        <w:t xml:space="preserve">Na trama </w:t>
      </w:r>
      <w:r w:rsidR="00EB065A" w:rsidRPr="00EB065A">
        <w:rPr>
          <w:rFonts w:cs="Calibri"/>
        </w:rPr>
        <w:lastRenderedPageBreak/>
        <w:t>difusa de vozes que emergiram das transformações das urbes de 1900-1930, questiona-se de que maneira as demolições do traçado colonial contribuíram, ainda que paradoxalmente, para impulsionar a noção de seu valor arquitetônico como representativo do passado nacional?</w:t>
      </w:r>
    </w:p>
    <w:p w:rsidR="00AD7B3F" w:rsidRDefault="00AD7B3F" w:rsidP="00AD7B3F">
      <w:pPr>
        <w:spacing w:after="0"/>
        <w:jc w:val="both"/>
        <w:rPr>
          <w:rFonts w:cs="Calibri"/>
        </w:rPr>
      </w:pPr>
    </w:p>
    <w:p w:rsidR="00440785" w:rsidRDefault="00EB065A" w:rsidP="00AD7B3F">
      <w:pPr>
        <w:autoSpaceDE w:val="0"/>
        <w:autoSpaceDN w:val="0"/>
        <w:adjustRightInd w:val="0"/>
        <w:spacing w:after="0" w:line="240" w:lineRule="auto"/>
        <w:jc w:val="both"/>
        <w:rPr>
          <w:rFonts w:cs="Calibri"/>
        </w:rPr>
      </w:pPr>
      <w:r>
        <w:rPr>
          <w:rFonts w:cs="Calibri"/>
        </w:rPr>
        <w:t>Entre os próximos passos da tese está avançar na coleta de material de Salvador, através de visita ao Arquivo Público do Estado, num primeiro momento. Pois grande parte dos periódicos do recorte temporal estudado não está disponível on-line e também para ter acesso aos relatórios e ofícios da Inspetoria de Monumentos da Bahia que foram publicadas nos Anais do referido Arquivo Público.</w:t>
      </w:r>
    </w:p>
    <w:p w:rsidR="00862ABE" w:rsidRPr="003F4FF8" w:rsidRDefault="00862ABE" w:rsidP="007B2EAF">
      <w:pPr>
        <w:autoSpaceDE w:val="0"/>
        <w:autoSpaceDN w:val="0"/>
        <w:adjustRightInd w:val="0"/>
        <w:spacing w:after="0" w:line="240" w:lineRule="auto"/>
        <w:rPr>
          <w:rFonts w:cs="Calibri"/>
          <w:sz w:val="24"/>
          <w:szCs w:val="24"/>
        </w:rPr>
      </w:pPr>
    </w:p>
    <w:p w:rsidR="00CF1E74" w:rsidRPr="003F4FF8" w:rsidRDefault="00CF1E74" w:rsidP="00C37672">
      <w:pPr>
        <w:autoSpaceDE w:val="0"/>
        <w:autoSpaceDN w:val="0"/>
        <w:adjustRightInd w:val="0"/>
        <w:spacing w:after="0" w:line="240" w:lineRule="auto"/>
        <w:rPr>
          <w:rFonts w:cs="Calibri"/>
          <w:sz w:val="24"/>
          <w:szCs w:val="24"/>
        </w:rPr>
      </w:pPr>
      <w:r w:rsidRPr="0020318F">
        <w:rPr>
          <w:rFonts w:cs="Calibri"/>
          <w:b/>
          <w:sz w:val="24"/>
          <w:szCs w:val="24"/>
        </w:rPr>
        <w:t>AGRADECIMENTOS</w:t>
      </w:r>
      <w:r w:rsidR="00B55831">
        <w:rPr>
          <w:rFonts w:cs="Calibri"/>
          <w:b/>
          <w:sz w:val="24"/>
          <w:szCs w:val="24"/>
        </w:rPr>
        <w:t xml:space="preserve"> </w:t>
      </w:r>
    </w:p>
    <w:p w:rsidR="00863708" w:rsidRDefault="00863708" w:rsidP="007B2EAF">
      <w:pPr>
        <w:autoSpaceDE w:val="0"/>
        <w:autoSpaceDN w:val="0"/>
        <w:adjustRightInd w:val="0"/>
        <w:spacing w:after="0" w:line="240" w:lineRule="auto"/>
        <w:rPr>
          <w:rFonts w:cs="Calibri"/>
          <w:sz w:val="24"/>
          <w:szCs w:val="24"/>
        </w:rPr>
      </w:pPr>
    </w:p>
    <w:p w:rsidR="00CF1E74" w:rsidRPr="00852EDB" w:rsidRDefault="00230D2F" w:rsidP="00230D2F">
      <w:pPr>
        <w:autoSpaceDE w:val="0"/>
        <w:autoSpaceDN w:val="0"/>
        <w:adjustRightInd w:val="0"/>
        <w:spacing w:after="0" w:line="240" w:lineRule="auto"/>
        <w:jc w:val="both"/>
        <w:rPr>
          <w:rFonts w:cs="Calibri"/>
        </w:rPr>
      </w:pPr>
      <w:r>
        <w:rPr>
          <w:rFonts w:cs="Calibri"/>
        </w:rPr>
        <w:t>Agradecemos ao recurso de fomento à pesquisa da CAPES, ao orientador da tese em andam</w:t>
      </w:r>
      <w:r w:rsidR="00C33775">
        <w:rPr>
          <w:rFonts w:cs="Calibri"/>
        </w:rPr>
        <w:t>ento, Prof. Dr. George Dantas,</w:t>
      </w:r>
      <w:r>
        <w:rPr>
          <w:rFonts w:cs="Calibri"/>
        </w:rPr>
        <w:t xml:space="preserve"> as funcionárias da Biblioteca </w:t>
      </w:r>
      <w:proofErr w:type="spellStart"/>
      <w:r>
        <w:rPr>
          <w:rFonts w:cs="Calibri"/>
        </w:rPr>
        <w:t>Blanche</w:t>
      </w:r>
      <w:proofErr w:type="spellEnd"/>
      <w:r>
        <w:rPr>
          <w:rFonts w:cs="Calibri"/>
        </w:rPr>
        <w:t xml:space="preserve"> </w:t>
      </w:r>
      <w:proofErr w:type="spellStart"/>
      <w:r>
        <w:rPr>
          <w:rFonts w:cs="Calibri"/>
        </w:rPr>
        <w:t>Knof</w:t>
      </w:r>
      <w:proofErr w:type="spellEnd"/>
      <w:r>
        <w:rPr>
          <w:rFonts w:cs="Calibri"/>
        </w:rPr>
        <w:t xml:space="preserve"> da F</w:t>
      </w:r>
      <w:r w:rsidR="00C33775">
        <w:rPr>
          <w:rFonts w:cs="Calibri"/>
        </w:rPr>
        <w:t xml:space="preserve">undação Joaquim Nabuco (FUNDAJ) e aos familiares que deram apoio logístico na construção desse trabalho. </w:t>
      </w:r>
    </w:p>
    <w:p w:rsidR="00CF1E74" w:rsidRPr="003F4FF8" w:rsidRDefault="00CF1E74" w:rsidP="007B2EAF">
      <w:pPr>
        <w:autoSpaceDE w:val="0"/>
        <w:autoSpaceDN w:val="0"/>
        <w:adjustRightInd w:val="0"/>
        <w:spacing w:after="0" w:line="240" w:lineRule="auto"/>
        <w:rPr>
          <w:rFonts w:cs="Calibri"/>
          <w:sz w:val="24"/>
          <w:szCs w:val="24"/>
        </w:rPr>
      </w:pPr>
    </w:p>
    <w:p w:rsidR="00CF1E74" w:rsidRPr="003F4FF8" w:rsidRDefault="00CF1E74" w:rsidP="00C37672">
      <w:pPr>
        <w:autoSpaceDE w:val="0"/>
        <w:autoSpaceDN w:val="0"/>
        <w:adjustRightInd w:val="0"/>
        <w:spacing w:after="0" w:line="240" w:lineRule="auto"/>
        <w:rPr>
          <w:rFonts w:cs="Calibri"/>
          <w:sz w:val="24"/>
          <w:szCs w:val="24"/>
        </w:rPr>
      </w:pPr>
      <w:r w:rsidRPr="00863708">
        <w:rPr>
          <w:rFonts w:cs="Calibri"/>
          <w:b/>
          <w:sz w:val="24"/>
          <w:szCs w:val="24"/>
        </w:rPr>
        <w:t>REFERÊNCIAS BIBLIOGRÁFICAS</w:t>
      </w:r>
      <w:r w:rsidR="00D22DFD">
        <w:rPr>
          <w:rFonts w:cs="Calibri"/>
          <w:b/>
          <w:sz w:val="24"/>
          <w:szCs w:val="24"/>
        </w:rPr>
        <w:t xml:space="preserve"> </w:t>
      </w:r>
    </w:p>
    <w:p w:rsidR="00CF1E74" w:rsidRPr="003F4FF8" w:rsidRDefault="00CF1E74" w:rsidP="007B2EAF">
      <w:pPr>
        <w:autoSpaceDE w:val="0"/>
        <w:autoSpaceDN w:val="0"/>
        <w:adjustRightInd w:val="0"/>
        <w:spacing w:after="0" w:line="240" w:lineRule="auto"/>
        <w:rPr>
          <w:rFonts w:cs="Calibri"/>
          <w:sz w:val="24"/>
          <w:szCs w:val="24"/>
        </w:rPr>
      </w:pPr>
    </w:p>
    <w:p w:rsidR="00E26557" w:rsidRDefault="00E26557" w:rsidP="004B0D41">
      <w:pPr>
        <w:autoSpaceDE w:val="0"/>
        <w:autoSpaceDN w:val="0"/>
        <w:adjustRightInd w:val="0"/>
        <w:spacing w:after="0" w:line="240" w:lineRule="auto"/>
        <w:rPr>
          <w:rFonts w:cs="Calibri"/>
          <w:sz w:val="20"/>
          <w:szCs w:val="20"/>
        </w:rPr>
      </w:pPr>
      <w:r>
        <w:rPr>
          <w:rFonts w:cs="Calibri"/>
          <w:sz w:val="20"/>
          <w:szCs w:val="20"/>
        </w:rPr>
        <w:t xml:space="preserve">ALBUQUERQUE JR., Durval M. </w:t>
      </w:r>
      <w:r>
        <w:rPr>
          <w:rFonts w:cs="Calibri"/>
          <w:b/>
          <w:bCs/>
          <w:sz w:val="20"/>
          <w:szCs w:val="20"/>
        </w:rPr>
        <w:t xml:space="preserve">A invenção do Nordeste. </w:t>
      </w:r>
      <w:proofErr w:type="gramStart"/>
      <w:r>
        <w:rPr>
          <w:rFonts w:cs="Calibri"/>
          <w:sz w:val="20"/>
          <w:szCs w:val="20"/>
        </w:rPr>
        <w:t>5</w:t>
      </w:r>
      <w:proofErr w:type="gramEnd"/>
      <w:r>
        <w:rPr>
          <w:rFonts w:cs="Calibri"/>
          <w:sz w:val="20"/>
          <w:szCs w:val="20"/>
        </w:rPr>
        <w:t xml:space="preserve"> ed. São Paulo: Cortez, 2011.</w:t>
      </w:r>
    </w:p>
    <w:p w:rsidR="002A0F06" w:rsidRDefault="002A0F06" w:rsidP="004B0D41">
      <w:pPr>
        <w:autoSpaceDE w:val="0"/>
        <w:autoSpaceDN w:val="0"/>
        <w:adjustRightInd w:val="0"/>
        <w:spacing w:after="0" w:line="240" w:lineRule="auto"/>
        <w:rPr>
          <w:rFonts w:cs="Calibri"/>
          <w:sz w:val="20"/>
          <w:szCs w:val="20"/>
        </w:rPr>
      </w:pPr>
    </w:p>
    <w:p w:rsidR="002A0F06" w:rsidRDefault="002A0F06" w:rsidP="002A0F06">
      <w:pPr>
        <w:autoSpaceDE w:val="0"/>
        <w:autoSpaceDN w:val="0"/>
        <w:adjustRightInd w:val="0"/>
        <w:spacing w:after="0" w:line="240" w:lineRule="auto"/>
        <w:rPr>
          <w:rFonts w:cs="Calibri"/>
          <w:sz w:val="20"/>
          <w:szCs w:val="20"/>
        </w:rPr>
      </w:pPr>
      <w:r w:rsidRPr="002A0F06">
        <w:rPr>
          <w:rFonts w:cs="Calibri"/>
          <w:sz w:val="20"/>
          <w:szCs w:val="20"/>
        </w:rPr>
        <w:t>ASSUNÇÃ</w:t>
      </w:r>
      <w:r>
        <w:rPr>
          <w:rFonts w:cs="Calibri"/>
          <w:sz w:val="20"/>
          <w:szCs w:val="20"/>
        </w:rPr>
        <w:t>O, Gabriela</w:t>
      </w:r>
      <w:r w:rsidRPr="002A0F06">
        <w:rPr>
          <w:rFonts w:cs="Calibri"/>
          <w:sz w:val="20"/>
          <w:szCs w:val="20"/>
        </w:rPr>
        <w:t xml:space="preserve">. </w:t>
      </w:r>
      <w:r w:rsidRPr="002A0F06">
        <w:rPr>
          <w:rFonts w:cs="Calibri"/>
          <w:b/>
          <w:bCs/>
          <w:sz w:val="20"/>
          <w:szCs w:val="20"/>
        </w:rPr>
        <w:t>Percepção ambiental do patrimônio cultural</w:t>
      </w:r>
      <w:r w:rsidRPr="002A0F06">
        <w:rPr>
          <w:rFonts w:cs="Calibri"/>
          <w:sz w:val="20"/>
          <w:szCs w:val="20"/>
        </w:rPr>
        <w:t xml:space="preserve">: estudo de caso na Cidade Alta e Ribeira em Natal-RN. Natal, RN: 2014. 181 f. Dissertação (Mestrado) </w:t>
      </w:r>
      <w:proofErr w:type="gramStart"/>
      <w:r w:rsidRPr="002A0F06">
        <w:rPr>
          <w:rFonts w:cs="Calibri"/>
          <w:sz w:val="20"/>
          <w:szCs w:val="20"/>
        </w:rPr>
        <w:t>-Universidade</w:t>
      </w:r>
      <w:proofErr w:type="gramEnd"/>
      <w:r w:rsidRPr="002A0F06">
        <w:rPr>
          <w:rFonts w:cs="Calibri"/>
          <w:sz w:val="20"/>
          <w:szCs w:val="20"/>
        </w:rPr>
        <w:t xml:space="preserve"> Federal do Rio Grande do Norte. Programa de Pós-Graduação em Arquitetura e Urbanismo.</w:t>
      </w:r>
    </w:p>
    <w:p w:rsidR="007C6143" w:rsidRDefault="007C6143" w:rsidP="004B0D41">
      <w:pPr>
        <w:autoSpaceDE w:val="0"/>
        <w:autoSpaceDN w:val="0"/>
        <w:adjustRightInd w:val="0"/>
        <w:spacing w:after="0" w:line="240" w:lineRule="auto"/>
        <w:rPr>
          <w:rFonts w:cs="Calibri"/>
          <w:sz w:val="20"/>
          <w:szCs w:val="20"/>
        </w:rPr>
      </w:pPr>
    </w:p>
    <w:p w:rsidR="007C6143" w:rsidRPr="00E26557" w:rsidRDefault="007C6143" w:rsidP="004B0D41">
      <w:pPr>
        <w:autoSpaceDE w:val="0"/>
        <w:autoSpaceDN w:val="0"/>
        <w:adjustRightInd w:val="0"/>
        <w:spacing w:after="0" w:line="240" w:lineRule="auto"/>
        <w:rPr>
          <w:rFonts w:cs="Calibri"/>
          <w:sz w:val="20"/>
          <w:szCs w:val="20"/>
        </w:rPr>
      </w:pPr>
      <w:r>
        <w:rPr>
          <w:rFonts w:cs="Calibri"/>
          <w:sz w:val="20"/>
          <w:szCs w:val="20"/>
        </w:rPr>
        <w:t xml:space="preserve">BANDEIRA, Manuel. Um purista do </w:t>
      </w:r>
      <w:proofErr w:type="spellStart"/>
      <w:r>
        <w:rPr>
          <w:rFonts w:cs="Calibri"/>
          <w:sz w:val="20"/>
          <w:szCs w:val="20"/>
        </w:rPr>
        <w:t>estylo</w:t>
      </w:r>
      <w:proofErr w:type="spellEnd"/>
      <w:r>
        <w:rPr>
          <w:rFonts w:cs="Calibri"/>
          <w:sz w:val="20"/>
          <w:szCs w:val="20"/>
        </w:rPr>
        <w:t xml:space="preserve"> colonial. In: </w:t>
      </w:r>
      <w:r>
        <w:rPr>
          <w:rFonts w:cs="Calibri"/>
          <w:b/>
          <w:bCs/>
          <w:sz w:val="20"/>
          <w:szCs w:val="20"/>
        </w:rPr>
        <w:t>A Província</w:t>
      </w:r>
      <w:r>
        <w:rPr>
          <w:rFonts w:cs="Calibri"/>
          <w:sz w:val="20"/>
          <w:szCs w:val="20"/>
        </w:rPr>
        <w:t>, Recife, 04 nov. 1928.</w:t>
      </w:r>
    </w:p>
    <w:p w:rsidR="00E26557" w:rsidRDefault="00E26557" w:rsidP="004B0D41">
      <w:pPr>
        <w:autoSpaceDE w:val="0"/>
        <w:autoSpaceDN w:val="0"/>
        <w:adjustRightInd w:val="0"/>
        <w:spacing w:after="0" w:line="240" w:lineRule="auto"/>
        <w:rPr>
          <w:rFonts w:cs="Calibri"/>
          <w:sz w:val="20"/>
          <w:szCs w:val="20"/>
        </w:rPr>
      </w:pPr>
    </w:p>
    <w:p w:rsidR="004B47F1" w:rsidRDefault="004B47F1" w:rsidP="004B0D41">
      <w:pPr>
        <w:autoSpaceDE w:val="0"/>
        <w:autoSpaceDN w:val="0"/>
        <w:adjustRightInd w:val="0"/>
        <w:spacing w:after="0" w:line="240" w:lineRule="auto"/>
        <w:rPr>
          <w:rFonts w:cs="Calibri"/>
          <w:sz w:val="20"/>
          <w:szCs w:val="20"/>
        </w:rPr>
      </w:pPr>
      <w:r>
        <w:rPr>
          <w:rFonts w:cs="Calibri"/>
          <w:sz w:val="20"/>
          <w:szCs w:val="20"/>
        </w:rPr>
        <w:t>CANTARELLI,</w:t>
      </w:r>
      <w:r w:rsidR="00801F4E">
        <w:rPr>
          <w:rFonts w:cs="Calibri"/>
          <w:sz w:val="20"/>
          <w:szCs w:val="20"/>
        </w:rPr>
        <w:t xml:space="preserve"> R</w:t>
      </w:r>
      <w:r w:rsidR="008147AC">
        <w:rPr>
          <w:rFonts w:cs="Calibri"/>
          <w:sz w:val="20"/>
          <w:szCs w:val="20"/>
        </w:rPr>
        <w:t>odrigo</w:t>
      </w:r>
      <w:r w:rsidR="00801F4E">
        <w:rPr>
          <w:rFonts w:cs="Calibri"/>
          <w:sz w:val="20"/>
          <w:szCs w:val="20"/>
        </w:rPr>
        <w:t xml:space="preserve">. </w:t>
      </w:r>
      <w:r w:rsidR="008147AC" w:rsidRPr="008147AC">
        <w:rPr>
          <w:rFonts w:cs="Calibri"/>
          <w:b/>
          <w:bCs/>
          <w:sz w:val="20"/>
          <w:szCs w:val="20"/>
        </w:rPr>
        <w:t>Contra a conspiração da ignorância com a maldade</w:t>
      </w:r>
      <w:r w:rsidR="008147AC" w:rsidRPr="008147AC">
        <w:rPr>
          <w:rFonts w:cs="Calibri"/>
          <w:sz w:val="20"/>
          <w:szCs w:val="20"/>
        </w:rPr>
        <w:t xml:space="preserve">: A Inspetoria Estadual dos Monumentos Nacionais e o Museu Histórico e de Arte Antiga do Estado de Pernambuco. Dissertação (mestrado) – Universidade Federal do Estado do Rio de Janeiro (UNIRIO), Programa de Pós-graduação em </w:t>
      </w:r>
      <w:proofErr w:type="spellStart"/>
      <w:r w:rsidR="008147AC" w:rsidRPr="008147AC">
        <w:rPr>
          <w:rFonts w:cs="Calibri"/>
          <w:sz w:val="20"/>
          <w:szCs w:val="20"/>
        </w:rPr>
        <w:t>Museologia</w:t>
      </w:r>
      <w:proofErr w:type="spellEnd"/>
      <w:r w:rsidR="008147AC" w:rsidRPr="008147AC">
        <w:rPr>
          <w:rFonts w:cs="Calibri"/>
          <w:sz w:val="20"/>
          <w:szCs w:val="20"/>
        </w:rPr>
        <w:t xml:space="preserve"> e Patrimônio. Rio de Janeiro, 2012.</w:t>
      </w:r>
    </w:p>
    <w:p w:rsidR="008147AC" w:rsidRDefault="008147AC" w:rsidP="004B0D41">
      <w:pPr>
        <w:autoSpaceDE w:val="0"/>
        <w:autoSpaceDN w:val="0"/>
        <w:adjustRightInd w:val="0"/>
        <w:spacing w:after="0" w:line="240" w:lineRule="auto"/>
        <w:rPr>
          <w:rFonts w:cs="Calibri"/>
          <w:sz w:val="20"/>
          <w:szCs w:val="20"/>
        </w:rPr>
      </w:pPr>
    </w:p>
    <w:p w:rsidR="008147AC" w:rsidRDefault="008147AC" w:rsidP="004B0D41">
      <w:pPr>
        <w:autoSpaceDE w:val="0"/>
        <w:autoSpaceDN w:val="0"/>
        <w:adjustRightInd w:val="0"/>
        <w:spacing w:after="0" w:line="240" w:lineRule="auto"/>
        <w:rPr>
          <w:rFonts w:cs="Calibri"/>
          <w:sz w:val="20"/>
          <w:szCs w:val="20"/>
        </w:rPr>
      </w:pPr>
      <w:r>
        <w:rPr>
          <w:rFonts w:cs="Calibri"/>
          <w:sz w:val="20"/>
          <w:szCs w:val="20"/>
        </w:rPr>
        <w:t xml:space="preserve">_______. Fatos e ideias que levaram à criação da Inspetoria Estadual dos Monumentos Nacionais em Pernambuco no ano de 1928. </w:t>
      </w:r>
      <w:r w:rsidRPr="008441C9">
        <w:rPr>
          <w:rFonts w:cs="Calibri"/>
          <w:b/>
          <w:bCs/>
          <w:sz w:val="20"/>
          <w:szCs w:val="20"/>
        </w:rPr>
        <w:t>Ciência &amp; Trópico</w:t>
      </w:r>
      <w:r>
        <w:rPr>
          <w:rFonts w:cs="Calibri"/>
          <w:sz w:val="20"/>
          <w:szCs w:val="20"/>
        </w:rPr>
        <w:t>, v.34, n.1, p. 117-134, 2012.</w:t>
      </w:r>
    </w:p>
    <w:p w:rsidR="002F0550" w:rsidRDefault="002F0550" w:rsidP="004B0D41">
      <w:pPr>
        <w:autoSpaceDE w:val="0"/>
        <w:autoSpaceDN w:val="0"/>
        <w:adjustRightInd w:val="0"/>
        <w:spacing w:after="0" w:line="240" w:lineRule="auto"/>
        <w:rPr>
          <w:rFonts w:cs="Calibri"/>
          <w:sz w:val="20"/>
          <w:szCs w:val="20"/>
        </w:rPr>
      </w:pPr>
    </w:p>
    <w:p w:rsidR="004B47F1" w:rsidRPr="00642B0E" w:rsidRDefault="002F0550" w:rsidP="004B0D41">
      <w:pPr>
        <w:pStyle w:val="Corpodetexto"/>
        <w:tabs>
          <w:tab w:val="left" w:pos="1925"/>
        </w:tabs>
        <w:spacing w:after="240" w:line="240" w:lineRule="auto"/>
        <w:ind w:left="0"/>
        <w:rPr>
          <w:rFonts w:ascii="Calibri" w:eastAsia="Calibri" w:hAnsi="Calibri" w:cs="Calibri"/>
          <w:sz w:val="20"/>
          <w:szCs w:val="20"/>
          <w:lang w:val="pt-BR"/>
        </w:rPr>
      </w:pPr>
      <w:r w:rsidRPr="00642B0E">
        <w:rPr>
          <w:rFonts w:ascii="Calibri" w:eastAsia="Calibri" w:hAnsi="Calibri" w:cs="Calibri"/>
          <w:sz w:val="20"/>
          <w:szCs w:val="20"/>
          <w:lang w:val="pt-BR"/>
        </w:rPr>
        <w:t xml:space="preserve">CERAVOLO, Suely. A Inspetoria Estadual de Monumentos </w:t>
      </w:r>
      <w:r w:rsidRPr="00642B0E">
        <w:rPr>
          <w:rFonts w:ascii="Calibri" w:eastAsia="Calibri" w:hAnsi="Calibri" w:cs="Calibri"/>
          <w:sz w:val="20"/>
          <w:szCs w:val="20"/>
          <w:lang w:val="pt-BR"/>
        </w:rPr>
        <w:lastRenderedPageBreak/>
        <w:t>Nacionais do estado da Bahia: do discurso à ação (1927-1938). In: MAGALHÃES, Aline; BEZERRA, Rafael (</w:t>
      </w:r>
      <w:proofErr w:type="spellStart"/>
      <w:r w:rsidRPr="00642B0E">
        <w:rPr>
          <w:rFonts w:ascii="Calibri" w:eastAsia="Calibri" w:hAnsi="Calibri" w:cs="Calibri"/>
          <w:sz w:val="20"/>
          <w:szCs w:val="20"/>
          <w:lang w:val="pt-BR"/>
        </w:rPr>
        <w:t>Orgs</w:t>
      </w:r>
      <w:proofErr w:type="spellEnd"/>
      <w:r w:rsidRPr="00642B0E">
        <w:rPr>
          <w:rFonts w:ascii="Calibri" w:eastAsia="Calibri" w:hAnsi="Calibri" w:cs="Calibri"/>
          <w:sz w:val="20"/>
          <w:szCs w:val="20"/>
          <w:lang w:val="pt-BR"/>
        </w:rPr>
        <w:t xml:space="preserve">.). </w:t>
      </w:r>
      <w:r w:rsidRPr="00642B0E">
        <w:rPr>
          <w:rFonts w:ascii="Calibri" w:eastAsia="Calibri" w:hAnsi="Calibri" w:cs="Calibri"/>
          <w:b/>
          <w:bCs/>
          <w:sz w:val="20"/>
          <w:szCs w:val="20"/>
          <w:lang w:val="pt-BR"/>
        </w:rPr>
        <w:t>90 anos do Museu Histórico Nacional em debate</w:t>
      </w:r>
      <w:r w:rsidRPr="00642B0E">
        <w:rPr>
          <w:rFonts w:ascii="Calibri" w:eastAsia="Calibri" w:hAnsi="Calibri" w:cs="Calibri"/>
          <w:sz w:val="20"/>
          <w:szCs w:val="20"/>
          <w:lang w:val="pt-BR"/>
        </w:rPr>
        <w:t>. Rio de Janeiro: Museu Histórico Nacional, 2014.</w:t>
      </w:r>
    </w:p>
    <w:p w:rsidR="008441C9" w:rsidRDefault="004B47F1" w:rsidP="00F27574">
      <w:pPr>
        <w:autoSpaceDE w:val="0"/>
        <w:autoSpaceDN w:val="0"/>
        <w:adjustRightInd w:val="0"/>
        <w:spacing w:after="0" w:line="240" w:lineRule="auto"/>
        <w:rPr>
          <w:rFonts w:cs="Calibri"/>
          <w:sz w:val="20"/>
          <w:szCs w:val="20"/>
        </w:rPr>
      </w:pPr>
      <w:r>
        <w:rPr>
          <w:rFonts w:cs="Calibri"/>
          <w:sz w:val="20"/>
          <w:szCs w:val="20"/>
        </w:rPr>
        <w:t xml:space="preserve">CHOAY, </w:t>
      </w:r>
      <w:r w:rsidR="00642B0E" w:rsidRPr="00642B0E">
        <w:rPr>
          <w:rFonts w:cs="Calibri"/>
          <w:sz w:val="20"/>
          <w:szCs w:val="20"/>
        </w:rPr>
        <w:t xml:space="preserve">Françoise. </w:t>
      </w:r>
      <w:r w:rsidR="00642B0E" w:rsidRPr="00642B0E">
        <w:rPr>
          <w:rFonts w:cs="Calibri"/>
          <w:b/>
          <w:bCs/>
          <w:sz w:val="20"/>
          <w:szCs w:val="20"/>
        </w:rPr>
        <w:t>A alegoria do patrimônio</w:t>
      </w:r>
      <w:r w:rsidR="00642B0E" w:rsidRPr="00642B0E">
        <w:rPr>
          <w:rFonts w:cs="Calibri"/>
          <w:sz w:val="20"/>
          <w:szCs w:val="20"/>
        </w:rPr>
        <w:t>. São Paulo: Estação Liberdade / Ed. UNESP, 2006.</w:t>
      </w:r>
    </w:p>
    <w:p w:rsidR="005574CE" w:rsidRDefault="005574CE" w:rsidP="004B0D41">
      <w:pPr>
        <w:autoSpaceDE w:val="0"/>
        <w:autoSpaceDN w:val="0"/>
        <w:adjustRightInd w:val="0"/>
        <w:spacing w:after="0" w:line="240" w:lineRule="auto"/>
        <w:rPr>
          <w:rFonts w:cs="Calibri"/>
          <w:sz w:val="20"/>
          <w:szCs w:val="20"/>
        </w:rPr>
      </w:pPr>
    </w:p>
    <w:p w:rsidR="005574CE" w:rsidRDefault="005574CE" w:rsidP="005574CE">
      <w:pPr>
        <w:spacing w:after="0" w:line="240" w:lineRule="auto"/>
        <w:rPr>
          <w:rFonts w:cs="Calibri"/>
          <w:sz w:val="20"/>
          <w:szCs w:val="20"/>
        </w:rPr>
      </w:pPr>
      <w:r w:rsidRPr="005574CE">
        <w:rPr>
          <w:rFonts w:cs="Calibri"/>
          <w:sz w:val="20"/>
          <w:szCs w:val="20"/>
        </w:rPr>
        <w:t xml:space="preserve">DANTAS, George A. F. </w:t>
      </w:r>
      <w:r w:rsidRPr="005574CE">
        <w:rPr>
          <w:rFonts w:cs="Calibri"/>
          <w:b/>
          <w:bCs/>
          <w:sz w:val="20"/>
          <w:szCs w:val="20"/>
        </w:rPr>
        <w:t>A formação das representações sobre a cidade colonial no Brasil</w:t>
      </w:r>
      <w:r w:rsidRPr="005574CE">
        <w:rPr>
          <w:rFonts w:cs="Calibri"/>
          <w:sz w:val="20"/>
          <w:szCs w:val="20"/>
        </w:rPr>
        <w:t>. 2009. 237p. Tese - Escola de Engenharia de São Carlos (EESC). São Carlos: Junho de 2009.</w:t>
      </w:r>
    </w:p>
    <w:p w:rsidR="004F5596" w:rsidRDefault="004F5596" w:rsidP="005574CE">
      <w:pPr>
        <w:spacing w:after="0" w:line="240" w:lineRule="auto"/>
        <w:rPr>
          <w:rFonts w:cs="Calibri"/>
          <w:sz w:val="20"/>
          <w:szCs w:val="20"/>
        </w:rPr>
      </w:pPr>
    </w:p>
    <w:p w:rsidR="004F5596" w:rsidRPr="004F5596" w:rsidRDefault="004F5596" w:rsidP="005574CE">
      <w:pPr>
        <w:spacing w:after="0" w:line="240" w:lineRule="auto"/>
        <w:rPr>
          <w:rFonts w:cs="Calibri"/>
          <w:sz w:val="20"/>
          <w:szCs w:val="20"/>
        </w:rPr>
      </w:pPr>
      <w:r>
        <w:rPr>
          <w:rFonts w:cs="Calibri"/>
          <w:sz w:val="20"/>
          <w:szCs w:val="20"/>
        </w:rPr>
        <w:t xml:space="preserve">ESTELLITA, José. Pernambuco deve organizar a defesa dos seus monumentos. In: </w:t>
      </w:r>
      <w:r>
        <w:rPr>
          <w:rFonts w:cs="Calibri"/>
          <w:b/>
          <w:bCs/>
          <w:sz w:val="20"/>
          <w:szCs w:val="20"/>
        </w:rPr>
        <w:t xml:space="preserve">A Província, </w:t>
      </w:r>
      <w:r>
        <w:rPr>
          <w:rFonts w:cs="Calibri"/>
          <w:sz w:val="20"/>
          <w:szCs w:val="20"/>
        </w:rPr>
        <w:t xml:space="preserve">Recife, </w:t>
      </w:r>
      <w:proofErr w:type="gramStart"/>
      <w:r>
        <w:rPr>
          <w:rFonts w:cs="Calibri"/>
          <w:sz w:val="20"/>
          <w:szCs w:val="20"/>
        </w:rPr>
        <w:t>6</w:t>
      </w:r>
      <w:proofErr w:type="gramEnd"/>
      <w:r>
        <w:rPr>
          <w:rFonts w:cs="Calibri"/>
          <w:sz w:val="20"/>
          <w:szCs w:val="20"/>
        </w:rPr>
        <w:t xml:space="preserve"> jan. 1929.</w:t>
      </w:r>
    </w:p>
    <w:p w:rsidR="005574CE" w:rsidRDefault="005574CE" w:rsidP="005574CE">
      <w:pPr>
        <w:spacing w:after="0" w:line="240" w:lineRule="auto"/>
        <w:rPr>
          <w:rFonts w:cs="Calibri"/>
          <w:sz w:val="20"/>
          <w:szCs w:val="20"/>
        </w:rPr>
      </w:pPr>
    </w:p>
    <w:p w:rsidR="00375E0C" w:rsidRDefault="008441C9" w:rsidP="004B0D41">
      <w:pPr>
        <w:autoSpaceDE w:val="0"/>
        <w:autoSpaceDN w:val="0"/>
        <w:adjustRightInd w:val="0"/>
        <w:spacing w:after="0" w:line="240" w:lineRule="auto"/>
        <w:rPr>
          <w:rFonts w:cs="Calibri"/>
          <w:sz w:val="20"/>
          <w:szCs w:val="20"/>
        </w:rPr>
      </w:pPr>
      <w:r>
        <w:rPr>
          <w:rFonts w:cs="Calibri"/>
          <w:sz w:val="20"/>
          <w:szCs w:val="20"/>
        </w:rPr>
        <w:t xml:space="preserve">FERNANDES, </w:t>
      </w:r>
      <w:proofErr w:type="spellStart"/>
      <w:r>
        <w:rPr>
          <w:rFonts w:cs="Calibri"/>
          <w:sz w:val="20"/>
          <w:szCs w:val="20"/>
        </w:rPr>
        <w:t>Anníbal</w:t>
      </w:r>
      <w:proofErr w:type="spellEnd"/>
      <w:r>
        <w:rPr>
          <w:rFonts w:cs="Calibri"/>
          <w:sz w:val="20"/>
          <w:szCs w:val="20"/>
        </w:rPr>
        <w:t xml:space="preserve"> Gonçalves, </w:t>
      </w:r>
      <w:proofErr w:type="spellStart"/>
      <w:r w:rsidRPr="008441C9">
        <w:rPr>
          <w:rFonts w:cs="Calibri"/>
          <w:b/>
          <w:bCs/>
          <w:sz w:val="20"/>
          <w:szCs w:val="20"/>
        </w:rPr>
        <w:t>Relatorio</w:t>
      </w:r>
      <w:proofErr w:type="spellEnd"/>
      <w:r w:rsidRPr="008441C9">
        <w:rPr>
          <w:rFonts w:cs="Calibri"/>
          <w:b/>
          <w:bCs/>
          <w:sz w:val="20"/>
          <w:szCs w:val="20"/>
        </w:rPr>
        <w:t xml:space="preserve"> da </w:t>
      </w:r>
      <w:proofErr w:type="spellStart"/>
      <w:r w:rsidRPr="008441C9">
        <w:rPr>
          <w:rFonts w:cs="Calibri"/>
          <w:b/>
          <w:bCs/>
          <w:sz w:val="20"/>
          <w:szCs w:val="20"/>
        </w:rPr>
        <w:t>Inspectoria</w:t>
      </w:r>
      <w:proofErr w:type="spellEnd"/>
      <w:r w:rsidRPr="008441C9">
        <w:rPr>
          <w:rFonts w:cs="Calibri"/>
          <w:b/>
          <w:bCs/>
          <w:sz w:val="20"/>
          <w:szCs w:val="20"/>
        </w:rPr>
        <w:t xml:space="preserve"> Estadual de Monumentos Nacionais</w:t>
      </w:r>
      <w:r>
        <w:rPr>
          <w:rFonts w:cs="Calibri"/>
          <w:i/>
          <w:iCs/>
          <w:sz w:val="20"/>
          <w:szCs w:val="20"/>
        </w:rPr>
        <w:t xml:space="preserve">. </w:t>
      </w:r>
      <w:r>
        <w:rPr>
          <w:rFonts w:cs="Calibri"/>
          <w:sz w:val="20"/>
          <w:szCs w:val="20"/>
        </w:rPr>
        <w:t>Recife: Imprensa Oficial, 1930.</w:t>
      </w:r>
    </w:p>
    <w:p w:rsidR="006E0960" w:rsidRDefault="006E0960" w:rsidP="004B0D41">
      <w:pPr>
        <w:autoSpaceDE w:val="0"/>
        <w:autoSpaceDN w:val="0"/>
        <w:adjustRightInd w:val="0"/>
        <w:spacing w:after="0" w:line="240" w:lineRule="auto"/>
        <w:rPr>
          <w:rFonts w:cs="Calibri"/>
          <w:sz w:val="20"/>
          <w:szCs w:val="20"/>
        </w:rPr>
      </w:pPr>
    </w:p>
    <w:p w:rsidR="006E0960" w:rsidRDefault="006E0960" w:rsidP="004B0D41">
      <w:pPr>
        <w:autoSpaceDE w:val="0"/>
        <w:autoSpaceDN w:val="0"/>
        <w:adjustRightInd w:val="0"/>
        <w:spacing w:after="0" w:line="240" w:lineRule="auto"/>
        <w:rPr>
          <w:rFonts w:cs="Calibri"/>
          <w:sz w:val="20"/>
          <w:szCs w:val="20"/>
        </w:rPr>
      </w:pPr>
      <w:r>
        <w:rPr>
          <w:rFonts w:cs="Calibri"/>
          <w:sz w:val="20"/>
          <w:szCs w:val="20"/>
        </w:rPr>
        <w:t xml:space="preserve">FREYRE, Gilberto. 91. In: </w:t>
      </w:r>
      <w:proofErr w:type="spellStart"/>
      <w:r w:rsidRPr="006E0960">
        <w:rPr>
          <w:rFonts w:cs="Calibri"/>
          <w:b/>
          <w:bCs/>
          <w:sz w:val="20"/>
          <w:szCs w:val="20"/>
        </w:rPr>
        <w:t>Diario</w:t>
      </w:r>
      <w:proofErr w:type="spellEnd"/>
      <w:r w:rsidRPr="006E0960">
        <w:rPr>
          <w:rFonts w:cs="Calibri"/>
          <w:b/>
          <w:bCs/>
          <w:sz w:val="20"/>
          <w:szCs w:val="20"/>
        </w:rPr>
        <w:t xml:space="preserve"> de Pernambuco</w:t>
      </w:r>
      <w:r>
        <w:rPr>
          <w:rFonts w:cs="Calibri"/>
          <w:sz w:val="20"/>
          <w:szCs w:val="20"/>
        </w:rPr>
        <w:t>, Recife, 11 jan. 1925.</w:t>
      </w:r>
    </w:p>
    <w:p w:rsidR="002359A9" w:rsidRDefault="002359A9" w:rsidP="004B0D41">
      <w:pPr>
        <w:autoSpaceDE w:val="0"/>
        <w:autoSpaceDN w:val="0"/>
        <w:adjustRightInd w:val="0"/>
        <w:spacing w:after="0" w:line="240" w:lineRule="auto"/>
        <w:rPr>
          <w:rFonts w:cs="Calibri"/>
          <w:sz w:val="20"/>
          <w:szCs w:val="20"/>
        </w:rPr>
      </w:pPr>
    </w:p>
    <w:p w:rsidR="002359A9" w:rsidRDefault="002359A9" w:rsidP="004B0D41">
      <w:pPr>
        <w:autoSpaceDE w:val="0"/>
        <w:autoSpaceDN w:val="0"/>
        <w:adjustRightInd w:val="0"/>
        <w:spacing w:after="0" w:line="240" w:lineRule="auto"/>
        <w:rPr>
          <w:rFonts w:cs="Calibri"/>
          <w:sz w:val="20"/>
          <w:szCs w:val="20"/>
        </w:rPr>
      </w:pPr>
      <w:r>
        <w:rPr>
          <w:rFonts w:cs="Calibri"/>
          <w:sz w:val="20"/>
          <w:szCs w:val="20"/>
        </w:rPr>
        <w:t xml:space="preserve">LUBAMBO, </w:t>
      </w:r>
      <w:proofErr w:type="spellStart"/>
      <w:r>
        <w:rPr>
          <w:rFonts w:cs="Calibri"/>
          <w:sz w:val="20"/>
          <w:szCs w:val="20"/>
        </w:rPr>
        <w:t>Cátia</w:t>
      </w:r>
      <w:proofErr w:type="spellEnd"/>
      <w:r>
        <w:rPr>
          <w:rFonts w:cs="Calibri"/>
          <w:sz w:val="20"/>
          <w:szCs w:val="20"/>
        </w:rPr>
        <w:t xml:space="preserve"> W. </w:t>
      </w:r>
      <w:r>
        <w:rPr>
          <w:rFonts w:cs="Calibri"/>
          <w:b/>
          <w:bCs/>
          <w:sz w:val="20"/>
          <w:szCs w:val="20"/>
        </w:rPr>
        <w:t xml:space="preserve">Bairro do Recife entre o Corpo Santo e o Marco Zero. </w:t>
      </w:r>
      <w:r>
        <w:rPr>
          <w:rFonts w:cs="Calibri"/>
          <w:sz w:val="20"/>
          <w:szCs w:val="20"/>
        </w:rPr>
        <w:t>Recife: Fundação de Cultura da Cidade do Recife, 1991.</w:t>
      </w:r>
    </w:p>
    <w:p w:rsidR="00666BD6" w:rsidRDefault="00666BD6" w:rsidP="004B0D41">
      <w:pPr>
        <w:autoSpaceDE w:val="0"/>
        <w:autoSpaceDN w:val="0"/>
        <w:adjustRightInd w:val="0"/>
        <w:spacing w:after="0" w:line="240" w:lineRule="auto"/>
        <w:rPr>
          <w:rFonts w:cs="Calibri"/>
          <w:sz w:val="20"/>
          <w:szCs w:val="20"/>
        </w:rPr>
      </w:pPr>
    </w:p>
    <w:p w:rsidR="00B5752A" w:rsidRPr="00B5752A" w:rsidRDefault="00B5752A" w:rsidP="00B5752A">
      <w:pPr>
        <w:pStyle w:val="Corpodetexto"/>
        <w:spacing w:line="240" w:lineRule="auto"/>
        <w:ind w:left="0"/>
        <w:rPr>
          <w:rFonts w:ascii="Calibri" w:eastAsia="Calibri" w:hAnsi="Calibri" w:cs="Calibri"/>
          <w:sz w:val="20"/>
          <w:szCs w:val="20"/>
          <w:lang w:val="pt-BR"/>
        </w:rPr>
      </w:pPr>
      <w:r w:rsidRPr="00B5752A">
        <w:rPr>
          <w:rFonts w:ascii="Calibri" w:eastAsia="Calibri" w:hAnsi="Calibri" w:cs="Calibri"/>
          <w:sz w:val="20"/>
          <w:szCs w:val="20"/>
          <w:lang w:val="pt-BR"/>
        </w:rPr>
        <w:t xml:space="preserve">PINHEIRO, Eloísa </w:t>
      </w:r>
      <w:proofErr w:type="spellStart"/>
      <w:r w:rsidRPr="00B5752A">
        <w:rPr>
          <w:rFonts w:ascii="Calibri" w:eastAsia="Calibri" w:hAnsi="Calibri" w:cs="Calibri"/>
          <w:sz w:val="20"/>
          <w:szCs w:val="20"/>
          <w:lang w:val="pt-BR"/>
        </w:rPr>
        <w:t>Petti</w:t>
      </w:r>
      <w:proofErr w:type="spellEnd"/>
      <w:r w:rsidRPr="00B5752A">
        <w:rPr>
          <w:rFonts w:ascii="Calibri" w:eastAsia="Calibri" w:hAnsi="Calibri" w:cs="Calibri"/>
          <w:sz w:val="20"/>
          <w:szCs w:val="20"/>
          <w:lang w:val="pt-BR"/>
        </w:rPr>
        <w:t xml:space="preserve">. </w:t>
      </w:r>
      <w:r w:rsidRPr="00B5752A">
        <w:rPr>
          <w:rFonts w:ascii="Calibri" w:eastAsia="Calibri" w:hAnsi="Calibri" w:cs="Calibri"/>
          <w:b/>
          <w:bCs/>
          <w:sz w:val="20"/>
          <w:szCs w:val="20"/>
          <w:lang w:val="pt-BR"/>
        </w:rPr>
        <w:t>Europa, França e Bahia</w:t>
      </w:r>
      <w:r w:rsidRPr="00B5752A">
        <w:rPr>
          <w:rFonts w:ascii="Calibri" w:eastAsia="Calibri" w:hAnsi="Calibri" w:cs="Calibri"/>
          <w:sz w:val="20"/>
          <w:szCs w:val="20"/>
          <w:lang w:val="pt-BR"/>
        </w:rPr>
        <w:t xml:space="preserve">: difusão e adaptação de modelos urbanos (Paris, Rio e Salvador). </w:t>
      </w:r>
      <w:proofErr w:type="gramStart"/>
      <w:r w:rsidRPr="00B5752A">
        <w:rPr>
          <w:rFonts w:ascii="Calibri" w:eastAsia="Calibri" w:hAnsi="Calibri" w:cs="Calibri"/>
          <w:sz w:val="20"/>
          <w:szCs w:val="20"/>
          <w:lang w:val="pt-BR"/>
        </w:rPr>
        <w:t>2</w:t>
      </w:r>
      <w:proofErr w:type="gramEnd"/>
      <w:r w:rsidRPr="00B5752A">
        <w:rPr>
          <w:rFonts w:ascii="Calibri" w:eastAsia="Calibri" w:hAnsi="Calibri" w:cs="Calibri"/>
          <w:sz w:val="20"/>
          <w:szCs w:val="20"/>
          <w:lang w:val="pt-BR"/>
        </w:rPr>
        <w:t xml:space="preserve"> Ed. Salvador: EDUFBA, 2011.</w:t>
      </w:r>
    </w:p>
    <w:p w:rsidR="00B5752A" w:rsidRDefault="00B5752A" w:rsidP="004B0D41">
      <w:pPr>
        <w:autoSpaceDE w:val="0"/>
        <w:autoSpaceDN w:val="0"/>
        <w:adjustRightInd w:val="0"/>
        <w:spacing w:after="0" w:line="240" w:lineRule="auto"/>
        <w:rPr>
          <w:rFonts w:cs="Calibri"/>
          <w:sz w:val="20"/>
          <w:szCs w:val="20"/>
        </w:rPr>
      </w:pPr>
    </w:p>
    <w:p w:rsidR="00666BD6" w:rsidRPr="00666BD6" w:rsidRDefault="00666BD6" w:rsidP="004B0D41">
      <w:pPr>
        <w:spacing w:after="240"/>
        <w:rPr>
          <w:rFonts w:cs="Calibri"/>
          <w:sz w:val="20"/>
          <w:szCs w:val="20"/>
        </w:rPr>
      </w:pPr>
      <w:r w:rsidRPr="00666BD6">
        <w:rPr>
          <w:rFonts w:cs="Calibri"/>
          <w:sz w:val="20"/>
          <w:szCs w:val="20"/>
        </w:rPr>
        <w:t xml:space="preserve">PINHEIRO, Maria Lucia </w:t>
      </w:r>
      <w:proofErr w:type="spellStart"/>
      <w:r w:rsidRPr="00666BD6">
        <w:rPr>
          <w:rFonts w:cs="Calibri"/>
          <w:sz w:val="20"/>
          <w:szCs w:val="20"/>
        </w:rPr>
        <w:t>Bressan</w:t>
      </w:r>
      <w:proofErr w:type="spellEnd"/>
      <w:r w:rsidRPr="00666BD6">
        <w:rPr>
          <w:rFonts w:cs="Calibri"/>
          <w:sz w:val="20"/>
          <w:szCs w:val="20"/>
        </w:rPr>
        <w:t xml:space="preserve">. </w:t>
      </w:r>
      <w:r w:rsidRPr="00666BD6">
        <w:rPr>
          <w:rFonts w:cs="Calibri"/>
          <w:b/>
          <w:bCs/>
          <w:sz w:val="20"/>
          <w:szCs w:val="20"/>
        </w:rPr>
        <w:t>Neocolonial, Modernismo e preservação do patrimônio no debate cultural dos anos 1920 no Brasil.</w:t>
      </w:r>
      <w:r w:rsidRPr="00666BD6">
        <w:rPr>
          <w:rFonts w:cs="Calibri"/>
          <w:sz w:val="20"/>
          <w:szCs w:val="20"/>
        </w:rPr>
        <w:t xml:space="preserve"> São Paulo: </w:t>
      </w:r>
      <w:proofErr w:type="spellStart"/>
      <w:proofErr w:type="gramStart"/>
      <w:r w:rsidRPr="00666BD6">
        <w:rPr>
          <w:rFonts w:cs="Calibri"/>
          <w:sz w:val="20"/>
          <w:szCs w:val="20"/>
        </w:rPr>
        <w:t>Fapesp</w:t>
      </w:r>
      <w:proofErr w:type="spellEnd"/>
      <w:proofErr w:type="gramEnd"/>
      <w:r w:rsidRPr="00666BD6">
        <w:rPr>
          <w:rFonts w:cs="Calibri"/>
          <w:sz w:val="20"/>
          <w:szCs w:val="20"/>
        </w:rPr>
        <w:t>, 2011.</w:t>
      </w:r>
    </w:p>
    <w:p w:rsidR="003B00CB" w:rsidRPr="003B00CB" w:rsidRDefault="003B00CB" w:rsidP="007B2EAF">
      <w:pPr>
        <w:autoSpaceDE w:val="0"/>
        <w:autoSpaceDN w:val="0"/>
        <w:adjustRightInd w:val="0"/>
        <w:spacing w:after="0" w:line="240" w:lineRule="auto"/>
        <w:rPr>
          <w:rFonts w:cs="Calibri"/>
          <w:b/>
          <w:sz w:val="20"/>
          <w:szCs w:val="20"/>
        </w:rPr>
      </w:pPr>
      <w:r w:rsidRPr="003B00CB">
        <w:rPr>
          <w:rFonts w:cs="Calibri"/>
          <w:b/>
          <w:sz w:val="20"/>
          <w:szCs w:val="20"/>
        </w:rPr>
        <w:t>NOTAS</w:t>
      </w:r>
    </w:p>
    <w:p w:rsidR="0013088B" w:rsidRPr="003F4FF8" w:rsidRDefault="0013088B" w:rsidP="007B2EAF">
      <w:pPr>
        <w:autoSpaceDE w:val="0"/>
        <w:autoSpaceDN w:val="0"/>
        <w:adjustRightInd w:val="0"/>
        <w:spacing w:after="0" w:line="240" w:lineRule="auto"/>
        <w:rPr>
          <w:rFonts w:cs="Calibri"/>
          <w:sz w:val="20"/>
          <w:szCs w:val="20"/>
        </w:rPr>
      </w:pPr>
    </w:p>
    <w:sectPr w:rsidR="0013088B" w:rsidRPr="003F4FF8" w:rsidSect="007B2EAF">
      <w:type w:val="continuous"/>
      <w:pgSz w:w="11906" w:h="16838"/>
      <w:pgMar w:top="720" w:right="720" w:bottom="720" w:left="720" w:header="708" w:footer="708" w:gutter="0"/>
      <w:cols w:num="2" w:space="286"/>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268E2" w:rsidRDefault="002268E2" w:rsidP="00CF1E74">
      <w:pPr>
        <w:spacing w:after="0" w:line="240" w:lineRule="auto"/>
      </w:pPr>
      <w:r>
        <w:separator/>
      </w:r>
    </w:p>
  </w:endnote>
  <w:endnote w:type="continuationSeparator" w:id="0">
    <w:p w:rsidR="002268E2" w:rsidRDefault="002268E2" w:rsidP="00CF1E74">
      <w:pPr>
        <w:spacing w:after="0" w:line="240" w:lineRule="auto"/>
      </w:pPr>
      <w:r>
        <w:continuationSeparator/>
      </w:r>
    </w:p>
  </w:endnote>
  <w:endnote w:id="1">
    <w:p w:rsidR="0046016D" w:rsidRDefault="0046016D" w:rsidP="00166F53">
      <w:pPr>
        <w:pStyle w:val="Textodenotadefim"/>
        <w:spacing w:after="200"/>
        <w:jc w:val="both"/>
      </w:pPr>
      <w:r>
        <w:rPr>
          <w:rStyle w:val="Refdenotadefim"/>
        </w:rPr>
        <w:endnoteRef/>
      </w:r>
      <w:r>
        <w:t xml:space="preserve"> </w:t>
      </w:r>
      <w:r w:rsidR="00FC1FC0" w:rsidRPr="00FC1FC0">
        <w:rPr>
          <w:sz w:val="18"/>
          <w:szCs w:val="18"/>
        </w:rPr>
        <w:t>A</w:t>
      </w:r>
      <w:r w:rsidR="00FC1FC0">
        <w:rPr>
          <w:sz w:val="18"/>
          <w:szCs w:val="18"/>
        </w:rPr>
        <w:t xml:space="preserve"> Reforma do governo de </w:t>
      </w:r>
      <w:proofErr w:type="spellStart"/>
      <w:proofErr w:type="gramStart"/>
      <w:r w:rsidR="00FC1FC0">
        <w:rPr>
          <w:sz w:val="18"/>
          <w:szCs w:val="18"/>
        </w:rPr>
        <w:t>Seabra</w:t>
      </w:r>
      <w:proofErr w:type="spellEnd"/>
      <w:proofErr w:type="gramEnd"/>
      <w:r w:rsidR="00FC1FC0">
        <w:rPr>
          <w:sz w:val="18"/>
          <w:szCs w:val="18"/>
        </w:rPr>
        <w:t xml:space="preserve"> tinha como principal elemento a construção de uma larga e extensa avenida que partia do platô elev</w:t>
      </w:r>
      <w:r w:rsidR="00C33775">
        <w:rPr>
          <w:sz w:val="18"/>
          <w:szCs w:val="18"/>
        </w:rPr>
        <w:t>ado do núcleo inicial da cidade</w:t>
      </w:r>
      <w:r w:rsidR="00FC1FC0">
        <w:rPr>
          <w:sz w:val="18"/>
          <w:szCs w:val="18"/>
        </w:rPr>
        <w:t xml:space="preserve"> e margeava a costa</w:t>
      </w:r>
      <w:r w:rsidR="00C33775">
        <w:rPr>
          <w:sz w:val="18"/>
          <w:szCs w:val="18"/>
        </w:rPr>
        <w:t>,</w:t>
      </w:r>
      <w:r w:rsidR="00FC1FC0">
        <w:rPr>
          <w:sz w:val="18"/>
          <w:szCs w:val="18"/>
        </w:rPr>
        <w:t xml:space="preserve"> incentivando a expansão da malha urbana para o litoral</w:t>
      </w:r>
      <w:r w:rsidR="00B5752A">
        <w:rPr>
          <w:sz w:val="18"/>
          <w:szCs w:val="18"/>
        </w:rPr>
        <w:t xml:space="preserve"> Cf. Eloísa Pinheiro (2011)</w:t>
      </w:r>
      <w:r w:rsidR="00FC1FC0">
        <w:rPr>
          <w:sz w:val="18"/>
          <w:szCs w:val="18"/>
        </w:rPr>
        <w:t>.</w:t>
      </w:r>
    </w:p>
  </w:endnote>
  <w:endnote w:id="2">
    <w:p w:rsidR="00166F53" w:rsidRDefault="00166F53" w:rsidP="00166F53">
      <w:pPr>
        <w:pStyle w:val="Textodenotadefim"/>
        <w:spacing w:after="200"/>
        <w:jc w:val="both"/>
      </w:pPr>
      <w:r>
        <w:rPr>
          <w:rStyle w:val="Refdenotadefim"/>
        </w:rPr>
        <w:endnoteRef/>
      </w:r>
      <w:r>
        <w:t xml:space="preserve"> </w:t>
      </w:r>
      <w:r>
        <w:rPr>
          <w:sz w:val="18"/>
          <w:szCs w:val="18"/>
        </w:rPr>
        <w:t xml:space="preserve">Essa reforma urbana no Recife foi conduzida pelo engenheiro Alfredo Lisboa e abriu três avenidas, a Av. Central (atual Rio Branco), a Av. Marquês de Olinda e a </w:t>
      </w:r>
      <w:proofErr w:type="gramStart"/>
      <w:r>
        <w:rPr>
          <w:sz w:val="18"/>
          <w:szCs w:val="18"/>
        </w:rPr>
        <w:t>Av.</w:t>
      </w:r>
      <w:proofErr w:type="gramEnd"/>
      <w:r>
        <w:rPr>
          <w:sz w:val="18"/>
          <w:szCs w:val="18"/>
        </w:rPr>
        <w:t xml:space="preserve"> do Porto (atual Alfredo Lisboa), além de ter retificado outras ruelas do entorno. Cf. </w:t>
      </w:r>
      <w:proofErr w:type="spellStart"/>
      <w:r>
        <w:rPr>
          <w:sz w:val="18"/>
          <w:szCs w:val="18"/>
        </w:rPr>
        <w:t>Lubambo</w:t>
      </w:r>
      <w:proofErr w:type="spellEnd"/>
      <w:r>
        <w:rPr>
          <w:sz w:val="18"/>
          <w:szCs w:val="18"/>
        </w:rPr>
        <w:t xml:space="preserve"> (1991).</w:t>
      </w:r>
    </w:p>
  </w:endnote>
  <w:endnote w:id="3">
    <w:p w:rsidR="003E0D38" w:rsidRPr="005F7188" w:rsidRDefault="003E0D38" w:rsidP="005F7188">
      <w:pPr>
        <w:pStyle w:val="Textodenotadefim"/>
        <w:spacing w:after="200" w:line="276" w:lineRule="auto"/>
        <w:jc w:val="both"/>
        <w:rPr>
          <w:sz w:val="18"/>
          <w:szCs w:val="18"/>
        </w:rPr>
      </w:pPr>
      <w:r>
        <w:rPr>
          <w:rStyle w:val="Refdenotadefim"/>
        </w:rPr>
        <w:endnoteRef/>
      </w:r>
      <w:r>
        <w:t xml:space="preserve"> </w:t>
      </w:r>
      <w:r w:rsidRPr="005F7188">
        <w:rPr>
          <w:sz w:val="18"/>
          <w:szCs w:val="18"/>
        </w:rPr>
        <w:t xml:space="preserve">Segundo </w:t>
      </w:r>
      <w:proofErr w:type="spellStart"/>
      <w:r w:rsidRPr="005F7188">
        <w:rPr>
          <w:sz w:val="18"/>
          <w:szCs w:val="18"/>
        </w:rPr>
        <w:t>Choay</w:t>
      </w:r>
      <w:proofErr w:type="spellEnd"/>
      <w:r w:rsidRPr="005F7188">
        <w:rPr>
          <w:sz w:val="18"/>
          <w:szCs w:val="18"/>
        </w:rPr>
        <w:t xml:space="preserve"> (2006), a lei baseou-se na estrutura centralizada do Estado francês, que através do Ministro do Interior supervisionava a atuação do Inspetor e da comissão</w:t>
      </w:r>
      <w:r>
        <w:t xml:space="preserve"> </w:t>
      </w:r>
      <w:r w:rsidRPr="005F7188">
        <w:rPr>
          <w:sz w:val="18"/>
          <w:szCs w:val="18"/>
        </w:rPr>
        <w:t>de monumentos históricos. O aparato governamental tinha função de “tombar” edifícios para a distribuição de fundos públicos. O sistema sofria de falta de colaboração entre suas partes, morosidade de atuação e carência de recursos. A lei não contemplava “uma análise do conceito” de monumento histórico, “nem de critérios de discriminação prática” (CHOAY, 2006, p.149).</w:t>
      </w:r>
    </w:p>
  </w:endnote>
  <w:endnote w:id="4">
    <w:p w:rsidR="003E0D38" w:rsidRPr="005F7188" w:rsidRDefault="003E0D38" w:rsidP="005F7188">
      <w:pPr>
        <w:pStyle w:val="Textodenotadefim"/>
        <w:spacing w:after="200" w:line="276" w:lineRule="auto"/>
        <w:jc w:val="both"/>
        <w:rPr>
          <w:sz w:val="18"/>
          <w:szCs w:val="18"/>
        </w:rPr>
      </w:pPr>
      <w:r w:rsidRPr="005F7188">
        <w:rPr>
          <w:rStyle w:val="Refdenotadefim"/>
          <w:sz w:val="18"/>
          <w:szCs w:val="18"/>
        </w:rPr>
        <w:endnoteRef/>
      </w:r>
      <w:r w:rsidRPr="005F7188">
        <w:rPr>
          <w:sz w:val="18"/>
          <w:szCs w:val="18"/>
        </w:rPr>
        <w:t xml:space="preserve"> O termo </w:t>
      </w:r>
      <w:r w:rsidRPr="005F7188">
        <w:rPr>
          <w:i/>
          <w:iCs/>
          <w:sz w:val="18"/>
          <w:szCs w:val="18"/>
        </w:rPr>
        <w:t>restauração</w:t>
      </w:r>
      <w:r w:rsidRPr="005F7188">
        <w:rPr>
          <w:sz w:val="18"/>
          <w:szCs w:val="18"/>
        </w:rPr>
        <w:t xml:space="preserve"> usado por Freyre (1925) se refere à reforma do templo que de símbolo do barroco passou a ter composição neogótica. Não cabe a esse artigo discutir a noção do termo no período estudado.</w:t>
      </w:r>
    </w:p>
  </w:endnote>
  <w:endnote w:id="5">
    <w:p w:rsidR="003E0D38" w:rsidRPr="005F7188" w:rsidRDefault="003E0D38" w:rsidP="00F447A0">
      <w:pPr>
        <w:pStyle w:val="Textodenotadefim"/>
        <w:spacing w:after="200" w:line="276" w:lineRule="auto"/>
        <w:jc w:val="both"/>
        <w:rPr>
          <w:sz w:val="18"/>
          <w:szCs w:val="18"/>
        </w:rPr>
      </w:pPr>
      <w:r w:rsidRPr="005F7188">
        <w:rPr>
          <w:rStyle w:val="Refdenotadefim"/>
          <w:sz w:val="18"/>
          <w:szCs w:val="18"/>
        </w:rPr>
        <w:endnoteRef/>
      </w:r>
      <w:r w:rsidRPr="005F7188">
        <w:rPr>
          <w:sz w:val="18"/>
          <w:szCs w:val="18"/>
        </w:rPr>
        <w:t xml:space="preserve"> O conceito de patrimônio e a sua ampliação no tempo foi abordado em trabalho </w:t>
      </w:r>
      <w:r w:rsidRPr="002A0F06">
        <w:rPr>
          <w:sz w:val="18"/>
          <w:szCs w:val="18"/>
        </w:rPr>
        <w:t>anterior, Cf. ASSUNÇÃO, 2014.</w:t>
      </w:r>
    </w:p>
  </w:endnote>
  <w:endnote w:id="6">
    <w:p w:rsidR="003E0D38" w:rsidRPr="005F7188" w:rsidRDefault="003E0D38" w:rsidP="00F14C58">
      <w:pPr>
        <w:pStyle w:val="Textodenotadefim"/>
        <w:spacing w:after="200" w:line="276" w:lineRule="auto"/>
        <w:jc w:val="both"/>
        <w:rPr>
          <w:sz w:val="18"/>
          <w:szCs w:val="18"/>
        </w:rPr>
      </w:pPr>
      <w:r w:rsidRPr="005F7188">
        <w:rPr>
          <w:rStyle w:val="Refdenotadefim"/>
          <w:sz w:val="18"/>
          <w:szCs w:val="18"/>
        </w:rPr>
        <w:endnoteRef/>
      </w:r>
      <w:r>
        <w:rPr>
          <w:sz w:val="18"/>
          <w:szCs w:val="18"/>
        </w:rPr>
        <w:t xml:space="preserve"> Cf. em </w:t>
      </w:r>
      <w:proofErr w:type="spellStart"/>
      <w:r>
        <w:rPr>
          <w:sz w:val="18"/>
          <w:szCs w:val="18"/>
        </w:rPr>
        <w:t>Cantarelli</w:t>
      </w:r>
      <w:proofErr w:type="spellEnd"/>
      <w:r>
        <w:rPr>
          <w:sz w:val="18"/>
          <w:szCs w:val="18"/>
        </w:rPr>
        <w:t xml:space="preserve"> (2010) </w:t>
      </w:r>
      <w:r w:rsidRPr="005F7188">
        <w:rPr>
          <w:sz w:val="18"/>
          <w:szCs w:val="18"/>
        </w:rPr>
        <w:t xml:space="preserve">a análise </w:t>
      </w:r>
      <w:r>
        <w:rPr>
          <w:sz w:val="18"/>
          <w:szCs w:val="18"/>
        </w:rPr>
        <w:t>sobre os</w:t>
      </w:r>
      <w:r w:rsidRPr="005F7188">
        <w:rPr>
          <w:sz w:val="18"/>
          <w:szCs w:val="18"/>
        </w:rPr>
        <w:t xml:space="preserve"> artigos</w:t>
      </w:r>
      <w:r>
        <w:rPr>
          <w:sz w:val="18"/>
          <w:szCs w:val="18"/>
        </w:rPr>
        <w:t xml:space="preserve"> da coluna </w:t>
      </w:r>
      <w:r w:rsidRPr="00F14C58">
        <w:rPr>
          <w:i/>
          <w:iCs/>
          <w:sz w:val="18"/>
          <w:szCs w:val="18"/>
        </w:rPr>
        <w:t>De uns e de outros</w:t>
      </w:r>
      <w:r>
        <w:rPr>
          <w:sz w:val="18"/>
          <w:szCs w:val="18"/>
        </w:rPr>
        <w:t xml:space="preserve"> de Fernandes.</w:t>
      </w:r>
      <w:r w:rsidRPr="005F7188">
        <w:rPr>
          <w:sz w:val="18"/>
          <w:szCs w:val="18"/>
        </w:rPr>
        <w:t xml:space="preserve"> </w:t>
      </w:r>
    </w:p>
  </w:endnote>
  <w:endnote w:id="7">
    <w:p w:rsidR="003E0D38" w:rsidRDefault="003E0D38" w:rsidP="00CB648B">
      <w:pPr>
        <w:pStyle w:val="Textodenotadefim"/>
        <w:spacing w:after="200" w:line="276" w:lineRule="auto"/>
        <w:jc w:val="both"/>
      </w:pPr>
      <w:r>
        <w:rPr>
          <w:rStyle w:val="Refdenotadefim"/>
        </w:rPr>
        <w:endnoteRef/>
      </w:r>
      <w:r>
        <w:t xml:space="preserve"> </w:t>
      </w:r>
      <w:r w:rsidRPr="00C346A3">
        <w:rPr>
          <w:sz w:val="18"/>
          <w:szCs w:val="18"/>
        </w:rPr>
        <w:t>Interessa-nos</w:t>
      </w:r>
      <w:r>
        <w:rPr>
          <w:sz w:val="18"/>
          <w:szCs w:val="18"/>
        </w:rPr>
        <w:t xml:space="preserve"> abordar os bens listados pelas duas Inspetorias </w:t>
      </w:r>
      <w:r w:rsidRPr="00223DE4">
        <w:rPr>
          <w:sz w:val="18"/>
          <w:szCs w:val="18"/>
        </w:rPr>
        <w:t>Estaduais em outra ocasião, pois esse artigo tem caráter de aproximação inicial com</w:t>
      </w:r>
      <w:r>
        <w:rPr>
          <w:sz w:val="18"/>
          <w:szCs w:val="18"/>
        </w:rPr>
        <w:t xml:space="preserve"> as fontes de pesquisa da tese. </w:t>
      </w:r>
      <w:r w:rsidRPr="000C6C9D">
        <w:rPr>
          <w:sz w:val="18"/>
          <w:szCs w:val="18"/>
        </w:rPr>
        <w:t xml:space="preserve">Segundo </w:t>
      </w:r>
      <w:proofErr w:type="spellStart"/>
      <w:r w:rsidRPr="000C6C9D">
        <w:rPr>
          <w:sz w:val="18"/>
          <w:szCs w:val="18"/>
        </w:rPr>
        <w:t>Cantarelli</w:t>
      </w:r>
      <w:proofErr w:type="spellEnd"/>
      <w:r w:rsidRPr="000C6C9D">
        <w:rPr>
          <w:sz w:val="18"/>
          <w:szCs w:val="18"/>
        </w:rPr>
        <w:t xml:space="preserve"> (2010), o inventário de Pernambuco foi alvo de debate nos jornais locais. Mário Melo (através do </w:t>
      </w:r>
      <w:proofErr w:type="spellStart"/>
      <w:r w:rsidRPr="000C6C9D">
        <w:rPr>
          <w:sz w:val="18"/>
          <w:szCs w:val="18"/>
        </w:rPr>
        <w:t>Diario</w:t>
      </w:r>
      <w:proofErr w:type="spellEnd"/>
      <w:r w:rsidRPr="000C6C9D">
        <w:rPr>
          <w:sz w:val="18"/>
          <w:szCs w:val="18"/>
        </w:rPr>
        <w:t xml:space="preserve"> de Pernambuco) criticou a pouca abrangência de bens selecionados por </w:t>
      </w:r>
      <w:proofErr w:type="spellStart"/>
      <w:r w:rsidRPr="000C6C9D">
        <w:rPr>
          <w:sz w:val="18"/>
          <w:szCs w:val="18"/>
        </w:rPr>
        <w:t>Anníbal</w:t>
      </w:r>
      <w:proofErr w:type="spellEnd"/>
      <w:r w:rsidRPr="000C6C9D">
        <w:rPr>
          <w:sz w:val="18"/>
          <w:szCs w:val="18"/>
        </w:rPr>
        <w:t xml:space="preserve"> Fernandes quando comparado com a lista de monumentos da Bahia</w:t>
      </w:r>
      <w:r>
        <w:rPr>
          <w:sz w:val="18"/>
          <w:szCs w:val="18"/>
        </w:rPr>
        <w:t>.</w:t>
      </w:r>
    </w:p>
  </w:endnote>
  <w:endnote w:id="8">
    <w:p w:rsidR="003E0D38" w:rsidRDefault="003E0D38" w:rsidP="00D12CDC">
      <w:pPr>
        <w:pStyle w:val="Textodenotadefim"/>
        <w:spacing w:after="200" w:line="276" w:lineRule="auto"/>
        <w:jc w:val="both"/>
      </w:pPr>
      <w:r>
        <w:rPr>
          <w:rStyle w:val="Refdenotadefim"/>
        </w:rPr>
        <w:endnoteRef/>
      </w:r>
      <w:r>
        <w:t xml:space="preserve"> </w:t>
      </w:r>
      <w:r w:rsidRPr="00CB648B">
        <w:rPr>
          <w:sz w:val="18"/>
          <w:szCs w:val="18"/>
        </w:rPr>
        <w:t>As discussões em torno</w:t>
      </w:r>
      <w:r>
        <w:rPr>
          <w:sz w:val="18"/>
          <w:szCs w:val="18"/>
        </w:rPr>
        <w:t xml:space="preserve"> da ameaça de demolição da Torre continuam ao de 1930, portanto foge ao recorte desse artigo.</w:t>
      </w:r>
    </w:p>
  </w:endnote>
  <w:endnote w:id="9">
    <w:p w:rsidR="003E0D38" w:rsidRDefault="003E0D38" w:rsidP="00D12CDC">
      <w:pPr>
        <w:pStyle w:val="Textodenotadefim"/>
        <w:jc w:val="both"/>
      </w:pPr>
      <w:r>
        <w:rPr>
          <w:rStyle w:val="Refdenotadefim"/>
        </w:rPr>
        <w:endnoteRef/>
      </w:r>
      <w:r>
        <w:t xml:space="preserve"> </w:t>
      </w:r>
      <w:r w:rsidRPr="00D12CDC">
        <w:rPr>
          <w:sz w:val="18"/>
          <w:szCs w:val="18"/>
        </w:rPr>
        <w:t>O objeto de estudo da tese em desenvolvimento relaciona as demolições urbanas em eventos específicos durante 1900 a 1930 e os debates suscitados (entre técnicos, intelectuais e em periódicos da época).</w:t>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D38" w:rsidRDefault="003E0D38" w:rsidP="00F34F0A">
    <w:pPr>
      <w:pStyle w:val="Cabealho"/>
      <w:jc w:val="center"/>
      <w:rPr>
        <w:color w:val="948A54"/>
        <w:spacing w:val="2"/>
        <w:sz w:val="20"/>
        <w:szCs w:val="20"/>
      </w:rPr>
    </w:pPr>
    <w:r>
      <w:rPr>
        <w:noProof/>
        <w:lang w:eastAsia="pt-BR"/>
      </w:rPr>
      <w:drawing>
        <wp:inline distT="0" distB="0" distL="0" distR="0">
          <wp:extent cx="379730" cy="431165"/>
          <wp:effectExtent l="0" t="0" r="1270" b="6985"/>
          <wp:docPr id="5"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79730" cy="431165"/>
                  </a:xfrm>
                  <a:prstGeom prst="rect">
                    <a:avLst/>
                  </a:prstGeom>
                  <a:noFill/>
                  <a:ln>
                    <a:noFill/>
                  </a:ln>
                </pic:spPr>
              </pic:pic>
            </a:graphicData>
          </a:graphic>
        </wp:inline>
      </w:drawing>
    </w:r>
  </w:p>
  <w:p w:rsidR="003E0D38" w:rsidRPr="00F34F0A" w:rsidRDefault="003E0D38" w:rsidP="00F34F0A">
    <w:pPr>
      <w:pStyle w:val="Cabealho"/>
      <w:jc w:val="center"/>
      <w:rPr>
        <w:color w:val="948A54"/>
        <w:spacing w:val="2"/>
        <w:sz w:val="20"/>
        <w:szCs w:val="20"/>
      </w:rPr>
    </w:pPr>
    <w:r w:rsidRPr="00F34F0A">
      <w:rPr>
        <w:color w:val="948A54"/>
        <w:spacing w:val="2"/>
        <w:sz w:val="20"/>
        <w:szCs w:val="20"/>
      </w:rPr>
      <w:t xml:space="preserve">Programa </w:t>
    </w:r>
    <w:r>
      <w:rPr>
        <w:color w:val="948A54"/>
        <w:spacing w:val="2"/>
        <w:sz w:val="20"/>
        <w:szCs w:val="20"/>
      </w:rPr>
      <w:t>de Pós</w:t>
    </w:r>
    <w:r w:rsidRPr="00F34F0A">
      <w:rPr>
        <w:color w:val="948A54"/>
        <w:spacing w:val="2"/>
        <w:sz w:val="20"/>
        <w:szCs w:val="20"/>
      </w:rPr>
      <w:t xml:space="preserve">-Graduação Mestrado Profissional em Arquitetura, Projeto e Meio Ambiente </w:t>
    </w:r>
    <w:r>
      <w:rPr>
        <w:color w:val="948A54"/>
        <w:spacing w:val="2"/>
        <w:sz w:val="20"/>
        <w:szCs w:val="20"/>
      </w:rPr>
      <w:t>|</w:t>
    </w:r>
    <w:r w:rsidRPr="00F34F0A">
      <w:rPr>
        <w:color w:val="948A54"/>
        <w:spacing w:val="2"/>
        <w:sz w:val="20"/>
        <w:szCs w:val="20"/>
      </w:rPr>
      <w:t>PPMPAPM/UFRN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D38" w:rsidRPr="00591785" w:rsidRDefault="003E0D38" w:rsidP="00FF741A">
    <w:pPr>
      <w:pStyle w:val="Cabealho"/>
      <w:jc w:val="center"/>
      <w:rPr>
        <w:sz w:val="16"/>
        <w:szCs w:val="16"/>
      </w:rPr>
    </w:pPr>
    <w:r w:rsidRPr="00591785">
      <w:rPr>
        <w:color w:val="948A54"/>
        <w:spacing w:val="60"/>
        <w:sz w:val="16"/>
        <w:szCs w:val="16"/>
      </w:rPr>
      <w:t>UNIVERSIDADE FEDERAL DO RIO GRANDE DO NORTE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268E2" w:rsidRDefault="002268E2" w:rsidP="00CF1E74">
      <w:pPr>
        <w:spacing w:after="0" w:line="240" w:lineRule="auto"/>
      </w:pPr>
      <w:r>
        <w:separator/>
      </w:r>
    </w:p>
  </w:footnote>
  <w:footnote w:type="continuationSeparator" w:id="0">
    <w:p w:rsidR="002268E2" w:rsidRDefault="002268E2" w:rsidP="00CF1E7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D38" w:rsidRDefault="004C4736" w:rsidP="00F34F0A">
    <w:pPr>
      <w:pStyle w:val="Cabealho"/>
      <w:jc w:val="center"/>
      <w:rPr>
        <w:color w:val="948A54"/>
        <w:spacing w:val="2"/>
        <w:sz w:val="18"/>
        <w:szCs w:val="18"/>
      </w:rPr>
    </w:pPr>
    <w:r w:rsidRPr="004C4736">
      <w:rPr>
        <w:noProof/>
        <w:color w:val="948A54"/>
        <w:spacing w:val="2"/>
        <w:sz w:val="18"/>
        <w:szCs w:val="18"/>
        <w:lang w:val="en-US"/>
      </w:rPr>
      <w:pict>
        <v:rect id="Retângulo 4" o:spid="_x0000_s4098" style="position:absolute;left:0;text-align:left;margin-left:40.7pt;margin-top:0;width:57.3pt;height:25.95pt;z-index:251657216;visibility:visible;mso-width-percent:800;mso-position-horizontal-relative:page;mso-position-vertical-relative:page;mso-width-percent:8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" o:allowincell="f" stroked="f">
          <v:textbox>
            <w:txbxContent>
              <w:p w:rsidR="003E0D38" w:rsidRDefault="004C4736">
                <w:pPr>
                  <w:pBdr>
                    <w:bottom w:val="single" w:sz="4" w:space="1" w:color="auto"/>
                  </w:pBdr>
                </w:pPr>
                <w:fldSimple w:instr="PAGE   \* MERGEFORMAT">
                  <w:r w:rsidR="005A5994">
                    <w:rPr>
                      <w:noProof/>
                    </w:rPr>
                    <w:t>4</w:t>
                  </w:r>
                </w:fldSimple>
              </w:p>
            </w:txbxContent>
          </v:textbox>
          <w10:wrap anchorx="page" anchory="page"/>
        </v:rect>
      </w:pict>
    </w:r>
    <w:r w:rsidR="003E0D38">
      <w:rPr>
        <w:noProof/>
        <w:lang w:eastAsia="pt-BR"/>
      </w:rPr>
      <w:drawing>
        <wp:inline distT="0" distB="0" distL="0" distR="0">
          <wp:extent cx="362585" cy="405130"/>
          <wp:effectExtent l="0" t="0" r="0" b="0"/>
          <wp:docPr id="1"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 cy="405130"/>
                  </a:xfrm>
                  <a:prstGeom prst="rect">
                    <a:avLst/>
                  </a:prstGeom>
                  <a:noFill/>
                  <a:ln>
                    <a:noFill/>
                  </a:ln>
                </pic:spPr>
              </pic:pic>
            </a:graphicData>
          </a:graphic>
        </wp:inline>
      </w:drawing>
    </w:r>
  </w:p>
  <w:p w:rsidR="003E0D38" w:rsidRPr="00AC6A08" w:rsidRDefault="003E0D38" w:rsidP="00F34F0A">
    <w:pPr>
      <w:pStyle w:val="Cabealho"/>
      <w:jc w:val="center"/>
      <w:rPr>
        <w:color w:val="948A54"/>
        <w:spacing w:val="2"/>
        <w:sz w:val="20"/>
        <w:szCs w:val="20"/>
      </w:rPr>
    </w:pPr>
    <w:r w:rsidRPr="00AC6A08">
      <w:rPr>
        <w:color w:val="948A54"/>
        <w:spacing w:val="2"/>
        <w:sz w:val="20"/>
        <w:szCs w:val="20"/>
      </w:rPr>
      <w:t xml:space="preserve">Programa de Pós-Graduação em Arquitetura e Urbanismo |PPGAU/UFRN    </w:t>
    </w:r>
  </w:p>
  <w:p w:rsidR="003E0D38" w:rsidRPr="00A64C65" w:rsidRDefault="003E0D38" w:rsidP="00A64C65">
    <w:pPr>
      <w:pStyle w:val="Cabealho"/>
      <w:jc w:val="center"/>
      <w:rPr>
        <w:color w:val="948A54"/>
        <w:spacing w:val="2"/>
        <w:sz w:val="18"/>
        <w:szCs w:val="18"/>
      </w:rPr>
    </w:pPr>
    <w:r>
      <w:rPr>
        <w:noProof/>
        <w:color w:val="EEECE1"/>
        <w:spacing w:val="2"/>
        <w:sz w:val="18"/>
        <w:szCs w:val="18"/>
        <w:lang w:eastAsia="pt-BR"/>
      </w:rPr>
      <w:drawing>
        <wp:inline distT="0" distB="0" distL="0" distR="0">
          <wp:extent cx="4839335" cy="5460365"/>
          <wp:effectExtent l="0" t="0" r="0" b="6985"/>
          <wp:docPr id="2"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r>
      <w:rPr>
        <w:noProof/>
        <w:color w:val="EEECE1"/>
        <w:spacing w:val="2"/>
        <w:sz w:val="18"/>
        <w:szCs w:val="18"/>
        <w:lang w:eastAsia="pt-BR"/>
      </w:rPr>
      <w:drawing>
        <wp:inline distT="0" distB="0" distL="0" distR="0">
          <wp:extent cx="4839335" cy="5460365"/>
          <wp:effectExtent l="0" t="0" r="0" b="6985"/>
          <wp:docPr id="3"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839335" cy="5460365"/>
                  </a:xfrm>
                  <a:prstGeom prst="rect">
                    <a:avLst/>
                  </a:prstGeom>
                  <a:noFill/>
                  <a:ln>
                    <a:noFill/>
                  </a:ln>
                </pic:spPr>
              </pic:pic>
            </a:graphicData>
          </a:graphic>
        </wp:inline>
      </w:drawing>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D38" w:rsidRDefault="003E0D38" w:rsidP="00744250">
    <w:pPr>
      <w:pStyle w:val="Cabealho"/>
      <w:tabs>
        <w:tab w:val="left" w:pos="1630"/>
        <w:tab w:val="left" w:pos="4004"/>
        <w:tab w:val="center" w:pos="5233"/>
      </w:tabs>
      <w:rPr>
        <w:color w:val="948A54"/>
        <w:spacing w:val="42"/>
        <w:sz w:val="20"/>
        <w:szCs w:val="20"/>
      </w:rPr>
    </w:pPr>
    <w:r>
      <w:rPr>
        <w:color w:val="948A54"/>
        <w:spacing w:val="42"/>
        <w:sz w:val="20"/>
        <w:szCs w:val="20"/>
      </w:rPr>
      <w:tab/>
    </w:r>
    <w:r>
      <w:rPr>
        <w:color w:val="948A54"/>
        <w:spacing w:val="42"/>
        <w:sz w:val="20"/>
        <w:szCs w:val="20"/>
      </w:rPr>
      <w:tab/>
    </w:r>
    <w:r>
      <w:rPr>
        <w:noProof/>
        <w:color w:val="948A54"/>
        <w:spacing w:val="42"/>
        <w:sz w:val="20"/>
        <w:szCs w:val="20"/>
        <w:lang w:eastAsia="pt-BR"/>
      </w:rPr>
      <w:drawing>
        <wp:inline distT="0" distB="0" distL="0" distR="0">
          <wp:extent cx="1440000" cy="953239"/>
          <wp:effectExtent l="0" t="0" r="8255" b="12065"/>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Rubenilson\Desktop\Logo 3 simposio.jpg"/>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l="14350" t="10931" r="12876" b="24837"/>
                  <a:stretch/>
                </pic:blipFill>
                <pic:spPr bwMode="auto">
                  <a:xfrm>
                    <a:off x="0" y="0"/>
                    <a:ext cx="1440000" cy="953239"/>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r>
      <w:rPr>
        <w:color w:val="948A54"/>
        <w:spacing w:val="42"/>
        <w:sz w:val="20"/>
        <w:szCs w:val="20"/>
      </w:rPr>
      <w:tab/>
    </w:r>
    <w:r>
      <w:rPr>
        <w:color w:val="948A54"/>
        <w:spacing w:val="42"/>
        <w:sz w:val="20"/>
        <w:szCs w:val="20"/>
      </w:rPr>
      <w:tab/>
    </w:r>
  </w:p>
  <w:p w:rsidR="003E0D38" w:rsidRPr="00DC669D" w:rsidRDefault="004C4736" w:rsidP="00E127F1">
    <w:pPr>
      <w:pStyle w:val="Cabealho"/>
      <w:tabs>
        <w:tab w:val="left" w:pos="4004"/>
      </w:tabs>
      <w:jc w:val="center"/>
      <w:rPr>
        <w:color w:val="948A54"/>
        <w:spacing w:val="20"/>
        <w:sz w:val="16"/>
        <w:szCs w:val="16"/>
      </w:rPr>
    </w:pPr>
    <w:r w:rsidRPr="004C4736">
      <w:rPr>
        <w:noProof/>
        <w:color w:val="948A54"/>
        <w:spacing w:val="20"/>
        <w:sz w:val="18"/>
        <w:szCs w:val="18"/>
        <w:lang w:val="en-US"/>
      </w:rPr>
      <w:pict>
        <v:rect id="_x0000_s4097" style="position:absolute;left:0;text-align:left;margin-left:566.7pt;margin-top:409.05pt;width:28.8pt;height:25.95pt;z-index:251658240;visibility:visible;mso-width-percent:800;mso-position-horizontal-relative:page;mso-position-vertical-relative:page;mso-width-percent:800;mso-width-relative:right-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" o:allowincell="f" stroked="f">
          <v:textbox>
            <w:txbxContent>
              <w:p w:rsidR="003E0D38" w:rsidRDefault="004C4736">
                <w:pPr>
                  <w:pBdr>
                    <w:bottom w:val="single" w:sz="4" w:space="1" w:color="auto"/>
                  </w:pBdr>
                </w:pPr>
                <w:fldSimple w:instr="PAGE   \* MERGEFORMAT">
                  <w:r w:rsidR="005A5994">
                    <w:rPr>
                      <w:noProof/>
                    </w:rPr>
                    <w:t>5</w:t>
                  </w:r>
                </w:fldSimple>
              </w:p>
            </w:txbxContent>
          </v:textbox>
          <w10:wrap anchorx="page" anchory="page"/>
        </v:rect>
      </w:pict>
    </w:r>
    <w:r w:rsidR="003E0D38">
      <w:rPr>
        <w:color w:val="948A54"/>
        <w:spacing w:val="20"/>
        <w:sz w:val="20"/>
        <w:szCs w:val="20"/>
      </w:rPr>
      <w:t>4</w:t>
    </w:r>
    <w:r w:rsidR="003E0D38" w:rsidRPr="00DC669D">
      <w:rPr>
        <w:color w:val="948A54"/>
        <w:spacing w:val="20"/>
        <w:sz w:val="20"/>
        <w:szCs w:val="20"/>
      </w:rPr>
      <w:t xml:space="preserve">° </w:t>
    </w:r>
    <w:r w:rsidR="003E0D38" w:rsidRPr="00744250">
      <w:rPr>
        <w:color w:val="948A54"/>
        <w:spacing w:val="20"/>
        <w:sz w:val="20"/>
        <w:szCs w:val="20"/>
      </w:rPr>
      <w:t>SIMPÓSIO</w:t>
    </w:r>
    <w:r w:rsidR="003E0D38">
      <w:rPr>
        <w:color w:val="948A54"/>
        <w:spacing w:val="20"/>
        <w:sz w:val="20"/>
        <w:szCs w:val="20"/>
      </w:rPr>
      <w:t xml:space="preserve"> </w:t>
    </w:r>
    <w:r w:rsidR="003E0D38" w:rsidRPr="00DC669D">
      <w:rPr>
        <w:color w:val="948A54"/>
        <w:spacing w:val="20"/>
        <w:sz w:val="20"/>
        <w:szCs w:val="20"/>
      </w:rPr>
      <w:t>DE PESQUISA DO PPGAU-UFRN</w:t>
    </w:r>
    <w:r w:rsidR="003E0D38" w:rsidRPr="00DC669D">
      <w:rPr>
        <w:color w:val="948A54"/>
        <w:spacing w:val="20"/>
        <w:sz w:val="16"/>
        <w:szCs w:val="16"/>
      </w:rPr>
      <w:t xml:space="preserve"> – </w:t>
    </w:r>
    <w:r w:rsidR="003E0D38">
      <w:rPr>
        <w:color w:val="948A54"/>
        <w:spacing w:val="20"/>
        <w:sz w:val="16"/>
        <w:szCs w:val="16"/>
      </w:rPr>
      <w:t>DOUTORADO</w:t>
    </w:r>
    <w:r w:rsidR="003E0D38" w:rsidRPr="00DC669D">
      <w:rPr>
        <w:color w:val="948A54"/>
        <w:spacing w:val="20"/>
        <w:sz w:val="16"/>
        <w:szCs w:val="16"/>
      </w:rPr>
      <w:t xml:space="preserve">, </w:t>
    </w:r>
    <w:r w:rsidR="003E0D38">
      <w:rPr>
        <w:color w:val="948A54"/>
        <w:spacing w:val="20"/>
        <w:sz w:val="16"/>
        <w:szCs w:val="16"/>
      </w:rPr>
      <w:t>MESTRADO ACADÊMICO</w:t>
    </w:r>
    <w:r w:rsidR="003E0D38" w:rsidRPr="00DC669D">
      <w:rPr>
        <w:color w:val="948A54"/>
        <w:spacing w:val="20"/>
        <w:sz w:val="16"/>
        <w:szCs w:val="16"/>
      </w:rPr>
      <w:t xml:space="preserve"> e MESTRADO PROFISSIONAL</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evenAndOddHeaders/>
  <w:characterSpacingControl w:val="doNotCompress"/>
  <w:hdrShapeDefaults>
    <o:shapedefaults v:ext="edit" spidmax="31746"/>
    <o:shapelayout v:ext="edit">
      <o:idmap v:ext="edit" data="4"/>
    </o:shapelayout>
  </w:hdrShapeDefaults>
  <w:footnotePr>
    <w:footnote w:id="-1"/>
    <w:footnote w:id="0"/>
  </w:footnotePr>
  <w:endnotePr>
    <w:endnote w:id="-1"/>
    <w:endnote w:id="0"/>
  </w:endnotePr>
  <w:compat/>
  <w:rsids>
    <w:rsidRoot w:val="00CF1E74"/>
    <w:rsid w:val="00003669"/>
    <w:rsid w:val="00007D3F"/>
    <w:rsid w:val="0001219B"/>
    <w:rsid w:val="000145F0"/>
    <w:rsid w:val="000150BD"/>
    <w:rsid w:val="00015510"/>
    <w:rsid w:val="000175E4"/>
    <w:rsid w:val="00021C51"/>
    <w:rsid w:val="0003113A"/>
    <w:rsid w:val="000451B5"/>
    <w:rsid w:val="000522A5"/>
    <w:rsid w:val="000531E6"/>
    <w:rsid w:val="000557E0"/>
    <w:rsid w:val="00065EDF"/>
    <w:rsid w:val="000810BB"/>
    <w:rsid w:val="0008317A"/>
    <w:rsid w:val="000A0BB7"/>
    <w:rsid w:val="000A151C"/>
    <w:rsid w:val="000B2F44"/>
    <w:rsid w:val="000C003F"/>
    <w:rsid w:val="000C02AB"/>
    <w:rsid w:val="000C11E5"/>
    <w:rsid w:val="000C3685"/>
    <w:rsid w:val="000C632E"/>
    <w:rsid w:val="000C6C9D"/>
    <w:rsid w:val="000D5D30"/>
    <w:rsid w:val="000E2639"/>
    <w:rsid w:val="000F59E9"/>
    <w:rsid w:val="000F63D5"/>
    <w:rsid w:val="000F70AB"/>
    <w:rsid w:val="00105DAE"/>
    <w:rsid w:val="00106F9D"/>
    <w:rsid w:val="001125CD"/>
    <w:rsid w:val="00115018"/>
    <w:rsid w:val="00125373"/>
    <w:rsid w:val="00125C2B"/>
    <w:rsid w:val="0013088B"/>
    <w:rsid w:val="00132F01"/>
    <w:rsid w:val="00133B27"/>
    <w:rsid w:val="00134009"/>
    <w:rsid w:val="001413FB"/>
    <w:rsid w:val="001521EE"/>
    <w:rsid w:val="00156D5F"/>
    <w:rsid w:val="00166F53"/>
    <w:rsid w:val="00171BA9"/>
    <w:rsid w:val="0017634B"/>
    <w:rsid w:val="001836B7"/>
    <w:rsid w:val="00192BDE"/>
    <w:rsid w:val="00192FE6"/>
    <w:rsid w:val="00194E83"/>
    <w:rsid w:val="001A2B7A"/>
    <w:rsid w:val="001A3B6A"/>
    <w:rsid w:val="001A3E70"/>
    <w:rsid w:val="001B0552"/>
    <w:rsid w:val="001B1E23"/>
    <w:rsid w:val="001B597C"/>
    <w:rsid w:val="001C0120"/>
    <w:rsid w:val="001C3A2F"/>
    <w:rsid w:val="001C7A68"/>
    <w:rsid w:val="001D2629"/>
    <w:rsid w:val="001D3D5E"/>
    <w:rsid w:val="001D50D4"/>
    <w:rsid w:val="001E1B95"/>
    <w:rsid w:val="001F549D"/>
    <w:rsid w:val="001F5AC6"/>
    <w:rsid w:val="002002AA"/>
    <w:rsid w:val="00202838"/>
    <w:rsid w:val="0020318F"/>
    <w:rsid w:val="00211EF2"/>
    <w:rsid w:val="00221B3D"/>
    <w:rsid w:val="00223DE4"/>
    <w:rsid w:val="002268E2"/>
    <w:rsid w:val="00230D2F"/>
    <w:rsid w:val="00231237"/>
    <w:rsid w:val="00233935"/>
    <w:rsid w:val="00234A59"/>
    <w:rsid w:val="002359A9"/>
    <w:rsid w:val="0024062D"/>
    <w:rsid w:val="002417BB"/>
    <w:rsid w:val="00244395"/>
    <w:rsid w:val="002709E0"/>
    <w:rsid w:val="00272640"/>
    <w:rsid w:val="0027279F"/>
    <w:rsid w:val="002740CF"/>
    <w:rsid w:val="00276BB7"/>
    <w:rsid w:val="0028236F"/>
    <w:rsid w:val="0028293B"/>
    <w:rsid w:val="00294D9C"/>
    <w:rsid w:val="002A0F06"/>
    <w:rsid w:val="002B1D2D"/>
    <w:rsid w:val="002B5DBB"/>
    <w:rsid w:val="002B7A54"/>
    <w:rsid w:val="002D4031"/>
    <w:rsid w:val="002D55EE"/>
    <w:rsid w:val="002E2166"/>
    <w:rsid w:val="002F0550"/>
    <w:rsid w:val="002F299E"/>
    <w:rsid w:val="002F323D"/>
    <w:rsid w:val="00300A34"/>
    <w:rsid w:val="003029F1"/>
    <w:rsid w:val="00305479"/>
    <w:rsid w:val="003078DC"/>
    <w:rsid w:val="00321F1B"/>
    <w:rsid w:val="00322A9F"/>
    <w:rsid w:val="00322E01"/>
    <w:rsid w:val="00325526"/>
    <w:rsid w:val="00326624"/>
    <w:rsid w:val="00326F96"/>
    <w:rsid w:val="003370FC"/>
    <w:rsid w:val="003377C6"/>
    <w:rsid w:val="00342E6C"/>
    <w:rsid w:val="00346C97"/>
    <w:rsid w:val="00354EA9"/>
    <w:rsid w:val="00373271"/>
    <w:rsid w:val="00375E0C"/>
    <w:rsid w:val="00376849"/>
    <w:rsid w:val="0037735A"/>
    <w:rsid w:val="003800E3"/>
    <w:rsid w:val="00380EFF"/>
    <w:rsid w:val="00385CC1"/>
    <w:rsid w:val="00392CF0"/>
    <w:rsid w:val="00397224"/>
    <w:rsid w:val="003A00E1"/>
    <w:rsid w:val="003B00CB"/>
    <w:rsid w:val="003B5C7A"/>
    <w:rsid w:val="003B62FF"/>
    <w:rsid w:val="003B6A15"/>
    <w:rsid w:val="003B7F7A"/>
    <w:rsid w:val="003C3481"/>
    <w:rsid w:val="003C4868"/>
    <w:rsid w:val="003D31EA"/>
    <w:rsid w:val="003D5B85"/>
    <w:rsid w:val="003E017D"/>
    <w:rsid w:val="003E0D38"/>
    <w:rsid w:val="003E603D"/>
    <w:rsid w:val="003E766A"/>
    <w:rsid w:val="003E79C4"/>
    <w:rsid w:val="003F3CE7"/>
    <w:rsid w:val="003F4FF8"/>
    <w:rsid w:val="003F6B9D"/>
    <w:rsid w:val="003F7D22"/>
    <w:rsid w:val="0040757A"/>
    <w:rsid w:val="00411FAD"/>
    <w:rsid w:val="00426CA9"/>
    <w:rsid w:val="00440785"/>
    <w:rsid w:val="00450989"/>
    <w:rsid w:val="00451652"/>
    <w:rsid w:val="00454535"/>
    <w:rsid w:val="0046016D"/>
    <w:rsid w:val="00471BB5"/>
    <w:rsid w:val="004727AB"/>
    <w:rsid w:val="004739CD"/>
    <w:rsid w:val="004838E8"/>
    <w:rsid w:val="004865E4"/>
    <w:rsid w:val="00492705"/>
    <w:rsid w:val="004A331C"/>
    <w:rsid w:val="004B0D41"/>
    <w:rsid w:val="004B47F1"/>
    <w:rsid w:val="004C4736"/>
    <w:rsid w:val="004C49C3"/>
    <w:rsid w:val="004D4129"/>
    <w:rsid w:val="004D47EB"/>
    <w:rsid w:val="004E56E8"/>
    <w:rsid w:val="004F5596"/>
    <w:rsid w:val="0050138E"/>
    <w:rsid w:val="00511A14"/>
    <w:rsid w:val="00511B67"/>
    <w:rsid w:val="00512568"/>
    <w:rsid w:val="00515CEE"/>
    <w:rsid w:val="00521427"/>
    <w:rsid w:val="0052761E"/>
    <w:rsid w:val="00534E9A"/>
    <w:rsid w:val="00535F19"/>
    <w:rsid w:val="00537C19"/>
    <w:rsid w:val="00537D80"/>
    <w:rsid w:val="005553CD"/>
    <w:rsid w:val="005574CE"/>
    <w:rsid w:val="0056708B"/>
    <w:rsid w:val="00574445"/>
    <w:rsid w:val="00577991"/>
    <w:rsid w:val="00591785"/>
    <w:rsid w:val="005936F1"/>
    <w:rsid w:val="00596FEB"/>
    <w:rsid w:val="005974DD"/>
    <w:rsid w:val="005A08AE"/>
    <w:rsid w:val="005A41FC"/>
    <w:rsid w:val="005A5994"/>
    <w:rsid w:val="005A7461"/>
    <w:rsid w:val="005B521D"/>
    <w:rsid w:val="005C69B7"/>
    <w:rsid w:val="005D081E"/>
    <w:rsid w:val="005D34FB"/>
    <w:rsid w:val="005D4A21"/>
    <w:rsid w:val="005D5886"/>
    <w:rsid w:val="005E2B72"/>
    <w:rsid w:val="005E6FB9"/>
    <w:rsid w:val="005F4CFD"/>
    <w:rsid w:val="005F559F"/>
    <w:rsid w:val="005F7188"/>
    <w:rsid w:val="00606836"/>
    <w:rsid w:val="00610077"/>
    <w:rsid w:val="0061511C"/>
    <w:rsid w:val="0061799C"/>
    <w:rsid w:val="006242E7"/>
    <w:rsid w:val="00625A1B"/>
    <w:rsid w:val="00625AC5"/>
    <w:rsid w:val="00627EA5"/>
    <w:rsid w:val="00642B0E"/>
    <w:rsid w:val="00652A9B"/>
    <w:rsid w:val="00652EF3"/>
    <w:rsid w:val="00666BD6"/>
    <w:rsid w:val="0067177C"/>
    <w:rsid w:val="00671853"/>
    <w:rsid w:val="00681B68"/>
    <w:rsid w:val="00682857"/>
    <w:rsid w:val="00687EED"/>
    <w:rsid w:val="00697451"/>
    <w:rsid w:val="006A31FC"/>
    <w:rsid w:val="006B5332"/>
    <w:rsid w:val="006C6D75"/>
    <w:rsid w:val="006D5263"/>
    <w:rsid w:val="006E0960"/>
    <w:rsid w:val="006E0C4E"/>
    <w:rsid w:val="006E2B84"/>
    <w:rsid w:val="006E540E"/>
    <w:rsid w:val="00704DDC"/>
    <w:rsid w:val="00712B6D"/>
    <w:rsid w:val="00715F8C"/>
    <w:rsid w:val="00721747"/>
    <w:rsid w:val="007217CD"/>
    <w:rsid w:val="00723E5F"/>
    <w:rsid w:val="00727272"/>
    <w:rsid w:val="00732761"/>
    <w:rsid w:val="00735547"/>
    <w:rsid w:val="00736D93"/>
    <w:rsid w:val="00744250"/>
    <w:rsid w:val="00770FC6"/>
    <w:rsid w:val="00780AA8"/>
    <w:rsid w:val="0079482B"/>
    <w:rsid w:val="007A09E0"/>
    <w:rsid w:val="007A20BF"/>
    <w:rsid w:val="007B2784"/>
    <w:rsid w:val="007B2EAF"/>
    <w:rsid w:val="007B344F"/>
    <w:rsid w:val="007B63F7"/>
    <w:rsid w:val="007C32F9"/>
    <w:rsid w:val="007C6143"/>
    <w:rsid w:val="007D1E79"/>
    <w:rsid w:val="007D7B30"/>
    <w:rsid w:val="007E09C4"/>
    <w:rsid w:val="007E4F09"/>
    <w:rsid w:val="007E5C75"/>
    <w:rsid w:val="007E684C"/>
    <w:rsid w:val="007F498F"/>
    <w:rsid w:val="007F56A2"/>
    <w:rsid w:val="00801F4E"/>
    <w:rsid w:val="008147AC"/>
    <w:rsid w:val="0082500D"/>
    <w:rsid w:val="00826570"/>
    <w:rsid w:val="00830712"/>
    <w:rsid w:val="008374C7"/>
    <w:rsid w:val="008441C9"/>
    <w:rsid w:val="00852EDB"/>
    <w:rsid w:val="008550D3"/>
    <w:rsid w:val="00862ABE"/>
    <w:rsid w:val="00863708"/>
    <w:rsid w:val="008642FF"/>
    <w:rsid w:val="008666BC"/>
    <w:rsid w:val="00871172"/>
    <w:rsid w:val="0087176F"/>
    <w:rsid w:val="00873A49"/>
    <w:rsid w:val="008756ED"/>
    <w:rsid w:val="008941F4"/>
    <w:rsid w:val="008A17C6"/>
    <w:rsid w:val="008A43B8"/>
    <w:rsid w:val="008A4833"/>
    <w:rsid w:val="008A668B"/>
    <w:rsid w:val="008B1AEF"/>
    <w:rsid w:val="008B6EB0"/>
    <w:rsid w:val="008C30C5"/>
    <w:rsid w:val="008C324F"/>
    <w:rsid w:val="008C3E03"/>
    <w:rsid w:val="008C53F6"/>
    <w:rsid w:val="008D4D5F"/>
    <w:rsid w:val="008E49CB"/>
    <w:rsid w:val="008E51D4"/>
    <w:rsid w:val="008E61C5"/>
    <w:rsid w:val="008F617A"/>
    <w:rsid w:val="00901ACD"/>
    <w:rsid w:val="00906848"/>
    <w:rsid w:val="009109C8"/>
    <w:rsid w:val="00910EA8"/>
    <w:rsid w:val="00911DA5"/>
    <w:rsid w:val="00912F0F"/>
    <w:rsid w:val="0092477A"/>
    <w:rsid w:val="00932C3F"/>
    <w:rsid w:val="00933A2A"/>
    <w:rsid w:val="00934173"/>
    <w:rsid w:val="009415F9"/>
    <w:rsid w:val="009417AB"/>
    <w:rsid w:val="009501AC"/>
    <w:rsid w:val="00950A48"/>
    <w:rsid w:val="00953512"/>
    <w:rsid w:val="0096769F"/>
    <w:rsid w:val="00967913"/>
    <w:rsid w:val="00987A1C"/>
    <w:rsid w:val="00993934"/>
    <w:rsid w:val="0099729C"/>
    <w:rsid w:val="009A1283"/>
    <w:rsid w:val="009A29A9"/>
    <w:rsid w:val="009D7594"/>
    <w:rsid w:val="009D769E"/>
    <w:rsid w:val="009E27AB"/>
    <w:rsid w:val="009E3EAF"/>
    <w:rsid w:val="009F1EF8"/>
    <w:rsid w:val="009F292B"/>
    <w:rsid w:val="009F45D1"/>
    <w:rsid w:val="009F4C76"/>
    <w:rsid w:val="00A04627"/>
    <w:rsid w:val="00A05D1F"/>
    <w:rsid w:val="00A13C9C"/>
    <w:rsid w:val="00A353F8"/>
    <w:rsid w:val="00A37DA8"/>
    <w:rsid w:val="00A400A0"/>
    <w:rsid w:val="00A40E73"/>
    <w:rsid w:val="00A4350D"/>
    <w:rsid w:val="00A44712"/>
    <w:rsid w:val="00A45FBF"/>
    <w:rsid w:val="00A4677E"/>
    <w:rsid w:val="00A57923"/>
    <w:rsid w:val="00A629BE"/>
    <w:rsid w:val="00A64C65"/>
    <w:rsid w:val="00A73543"/>
    <w:rsid w:val="00A80AA9"/>
    <w:rsid w:val="00A92726"/>
    <w:rsid w:val="00AA0198"/>
    <w:rsid w:val="00AB7F44"/>
    <w:rsid w:val="00AC6A08"/>
    <w:rsid w:val="00AD2674"/>
    <w:rsid w:val="00AD7B3F"/>
    <w:rsid w:val="00AE2958"/>
    <w:rsid w:val="00AE4864"/>
    <w:rsid w:val="00AF3CB1"/>
    <w:rsid w:val="00B07DEF"/>
    <w:rsid w:val="00B1399A"/>
    <w:rsid w:val="00B15BB9"/>
    <w:rsid w:val="00B1615D"/>
    <w:rsid w:val="00B337F9"/>
    <w:rsid w:val="00B55831"/>
    <w:rsid w:val="00B565AC"/>
    <w:rsid w:val="00B5752A"/>
    <w:rsid w:val="00B57E1D"/>
    <w:rsid w:val="00B645A6"/>
    <w:rsid w:val="00B66D9A"/>
    <w:rsid w:val="00B74869"/>
    <w:rsid w:val="00B82AFE"/>
    <w:rsid w:val="00B85916"/>
    <w:rsid w:val="00BB02F3"/>
    <w:rsid w:val="00BB3B9E"/>
    <w:rsid w:val="00BB59CA"/>
    <w:rsid w:val="00BC3D18"/>
    <w:rsid w:val="00BC65CB"/>
    <w:rsid w:val="00BD0C3B"/>
    <w:rsid w:val="00BE38C6"/>
    <w:rsid w:val="00BE402B"/>
    <w:rsid w:val="00BE6B5B"/>
    <w:rsid w:val="00BF39E5"/>
    <w:rsid w:val="00C02140"/>
    <w:rsid w:val="00C11C2E"/>
    <w:rsid w:val="00C12F16"/>
    <w:rsid w:val="00C15FD1"/>
    <w:rsid w:val="00C33775"/>
    <w:rsid w:val="00C346A3"/>
    <w:rsid w:val="00C3594D"/>
    <w:rsid w:val="00C37672"/>
    <w:rsid w:val="00C52227"/>
    <w:rsid w:val="00C52C1E"/>
    <w:rsid w:val="00C54BDA"/>
    <w:rsid w:val="00C635ED"/>
    <w:rsid w:val="00C64B55"/>
    <w:rsid w:val="00C83565"/>
    <w:rsid w:val="00C90D7A"/>
    <w:rsid w:val="00CB0DA3"/>
    <w:rsid w:val="00CB0ED1"/>
    <w:rsid w:val="00CB23E7"/>
    <w:rsid w:val="00CB648B"/>
    <w:rsid w:val="00CB664C"/>
    <w:rsid w:val="00CD0582"/>
    <w:rsid w:val="00CE024F"/>
    <w:rsid w:val="00CF1E74"/>
    <w:rsid w:val="00CF2197"/>
    <w:rsid w:val="00CF2C31"/>
    <w:rsid w:val="00D055D1"/>
    <w:rsid w:val="00D105B6"/>
    <w:rsid w:val="00D12CDC"/>
    <w:rsid w:val="00D17066"/>
    <w:rsid w:val="00D22AD8"/>
    <w:rsid w:val="00D22DFD"/>
    <w:rsid w:val="00D34C72"/>
    <w:rsid w:val="00D37C94"/>
    <w:rsid w:val="00D42301"/>
    <w:rsid w:val="00D43EBE"/>
    <w:rsid w:val="00D45189"/>
    <w:rsid w:val="00D60A2D"/>
    <w:rsid w:val="00D81711"/>
    <w:rsid w:val="00D82FDB"/>
    <w:rsid w:val="00D8537B"/>
    <w:rsid w:val="00D9350F"/>
    <w:rsid w:val="00DA193C"/>
    <w:rsid w:val="00DA30E7"/>
    <w:rsid w:val="00DA35A2"/>
    <w:rsid w:val="00DC1FE5"/>
    <w:rsid w:val="00DC2E59"/>
    <w:rsid w:val="00DC4406"/>
    <w:rsid w:val="00DC669D"/>
    <w:rsid w:val="00DE0B33"/>
    <w:rsid w:val="00E056C0"/>
    <w:rsid w:val="00E05EA4"/>
    <w:rsid w:val="00E127F1"/>
    <w:rsid w:val="00E229B7"/>
    <w:rsid w:val="00E26557"/>
    <w:rsid w:val="00E31180"/>
    <w:rsid w:val="00E332B9"/>
    <w:rsid w:val="00E336CC"/>
    <w:rsid w:val="00E45479"/>
    <w:rsid w:val="00E63911"/>
    <w:rsid w:val="00E65E88"/>
    <w:rsid w:val="00E764AE"/>
    <w:rsid w:val="00E76918"/>
    <w:rsid w:val="00E83132"/>
    <w:rsid w:val="00E921CB"/>
    <w:rsid w:val="00E9534B"/>
    <w:rsid w:val="00EA16D2"/>
    <w:rsid w:val="00EB065A"/>
    <w:rsid w:val="00EB3E66"/>
    <w:rsid w:val="00EC7C8E"/>
    <w:rsid w:val="00ED02F8"/>
    <w:rsid w:val="00ED12C0"/>
    <w:rsid w:val="00ED1532"/>
    <w:rsid w:val="00EF24BA"/>
    <w:rsid w:val="00F050A8"/>
    <w:rsid w:val="00F1238D"/>
    <w:rsid w:val="00F135C0"/>
    <w:rsid w:val="00F14C58"/>
    <w:rsid w:val="00F16C8A"/>
    <w:rsid w:val="00F249D1"/>
    <w:rsid w:val="00F26F1F"/>
    <w:rsid w:val="00F27574"/>
    <w:rsid w:val="00F307A2"/>
    <w:rsid w:val="00F30EBE"/>
    <w:rsid w:val="00F34F0A"/>
    <w:rsid w:val="00F40472"/>
    <w:rsid w:val="00F435DB"/>
    <w:rsid w:val="00F43B98"/>
    <w:rsid w:val="00F447A0"/>
    <w:rsid w:val="00F45B41"/>
    <w:rsid w:val="00F4732F"/>
    <w:rsid w:val="00F50E5B"/>
    <w:rsid w:val="00F541A0"/>
    <w:rsid w:val="00F54922"/>
    <w:rsid w:val="00F568AC"/>
    <w:rsid w:val="00F70E7E"/>
    <w:rsid w:val="00F717AF"/>
    <w:rsid w:val="00F83478"/>
    <w:rsid w:val="00F83CEB"/>
    <w:rsid w:val="00F91CA7"/>
    <w:rsid w:val="00FA3229"/>
    <w:rsid w:val="00FB3246"/>
    <w:rsid w:val="00FB33EF"/>
    <w:rsid w:val="00FB3A59"/>
    <w:rsid w:val="00FC1FC0"/>
    <w:rsid w:val="00FC7EF9"/>
    <w:rsid w:val="00FD264B"/>
    <w:rsid w:val="00FF741A"/>
  </w:rsids>
  <m:mathPr>
    <m:mathFont m:val="Cambria Math"/>
    <m:brkBin m:val="before"/>
    <m:brkBinSub m:val="--"/>
    <m:smallFrac/>
    <m:dispDef/>
    <m:lMargin m:val="0"/>
    <m:rMargin m:val="0"/>
    <m:defJc m:val="centerGroup"/>
    <m:wrapIndent m:val="1440"/>
    <m:intLim m:val="subSup"/>
    <m:naryLim m:val="undOvr"/>
  </m:mathPr>
  <w:themeFontLang w:val="pt-B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CEB"/>
    <w:pPr>
      <w:spacing w:after="200" w:line="276" w:lineRule="auto"/>
    </w:pPr>
    <w:rPr>
      <w:sz w:val="22"/>
      <w:szCs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F1E7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1E74"/>
  </w:style>
  <w:style w:type="paragraph" w:styleId="Rodap">
    <w:name w:val="footer"/>
    <w:basedOn w:val="Normal"/>
    <w:link w:val="RodapChar"/>
    <w:uiPriority w:val="99"/>
    <w:unhideWhenUsed/>
    <w:rsid w:val="00CF1E74"/>
    <w:pPr>
      <w:tabs>
        <w:tab w:val="center" w:pos="4252"/>
        <w:tab w:val="right" w:pos="8504"/>
      </w:tabs>
      <w:spacing w:after="0" w:line="240" w:lineRule="auto"/>
    </w:pPr>
  </w:style>
  <w:style w:type="character" w:customStyle="1" w:styleId="RodapChar">
    <w:name w:val="Rodapé Char"/>
    <w:basedOn w:val="Fontepargpadro"/>
    <w:link w:val="Rodap"/>
    <w:uiPriority w:val="99"/>
    <w:rsid w:val="00CF1E74"/>
  </w:style>
  <w:style w:type="paragraph" w:styleId="Textodebalo">
    <w:name w:val="Balloon Text"/>
    <w:basedOn w:val="Normal"/>
    <w:link w:val="TextodebaloChar"/>
    <w:uiPriority w:val="99"/>
    <w:semiHidden/>
    <w:unhideWhenUsed/>
    <w:rsid w:val="00CF1E74"/>
    <w:pPr>
      <w:spacing w:after="0" w:line="240" w:lineRule="auto"/>
    </w:pPr>
    <w:rPr>
      <w:rFonts w:ascii="Tahoma" w:hAnsi="Tahoma"/>
      <w:sz w:val="16"/>
      <w:szCs w:val="16"/>
    </w:rPr>
  </w:style>
  <w:style w:type="character" w:customStyle="1" w:styleId="TextodebaloChar">
    <w:name w:val="Texto de balão Char"/>
    <w:link w:val="Textodebalo"/>
    <w:uiPriority w:val="99"/>
    <w:semiHidden/>
    <w:rsid w:val="00CF1E74"/>
    <w:rPr>
      <w:rFonts w:ascii="Tahoma" w:hAnsi="Tahoma" w:cs="Tahoma"/>
      <w:sz w:val="16"/>
      <w:szCs w:val="16"/>
    </w:rPr>
  </w:style>
  <w:style w:type="paragraph" w:styleId="Textodenotadefim">
    <w:name w:val="endnote text"/>
    <w:basedOn w:val="Normal"/>
    <w:link w:val="TextodenotadefimChar"/>
    <w:uiPriority w:val="99"/>
    <w:unhideWhenUsed/>
    <w:rsid w:val="003B00CB"/>
    <w:pPr>
      <w:spacing w:after="0" w:line="240" w:lineRule="auto"/>
    </w:pPr>
    <w:rPr>
      <w:sz w:val="20"/>
      <w:szCs w:val="20"/>
    </w:rPr>
  </w:style>
  <w:style w:type="character" w:customStyle="1" w:styleId="TextodenotadefimChar">
    <w:name w:val="Texto de nota de fim Char"/>
    <w:link w:val="Textodenotadefim"/>
    <w:uiPriority w:val="99"/>
    <w:rsid w:val="003B00CB"/>
    <w:rPr>
      <w:sz w:val="20"/>
      <w:szCs w:val="20"/>
    </w:rPr>
  </w:style>
  <w:style w:type="character" w:styleId="Refdenotadefim">
    <w:name w:val="endnote reference"/>
    <w:uiPriority w:val="99"/>
    <w:semiHidden/>
    <w:unhideWhenUsed/>
    <w:rsid w:val="003B00CB"/>
    <w:rPr>
      <w:vertAlign w:val="superscript"/>
    </w:rPr>
  </w:style>
  <w:style w:type="character" w:styleId="Refdecomentrio">
    <w:name w:val="annotation reference"/>
    <w:basedOn w:val="Fontepargpadro"/>
    <w:uiPriority w:val="99"/>
    <w:semiHidden/>
    <w:unhideWhenUsed/>
    <w:rsid w:val="009F1EF8"/>
    <w:rPr>
      <w:sz w:val="18"/>
      <w:szCs w:val="18"/>
    </w:rPr>
  </w:style>
  <w:style w:type="paragraph" w:styleId="Textodecomentrio">
    <w:name w:val="annotation text"/>
    <w:basedOn w:val="Normal"/>
    <w:link w:val="TextodecomentrioChar"/>
    <w:uiPriority w:val="99"/>
    <w:semiHidden/>
    <w:unhideWhenUsed/>
    <w:rsid w:val="009F1EF8"/>
    <w:pPr>
      <w:spacing w:line="240" w:lineRule="auto"/>
    </w:pPr>
    <w:rPr>
      <w:sz w:val="24"/>
      <w:szCs w:val="24"/>
    </w:rPr>
  </w:style>
  <w:style w:type="character" w:customStyle="1" w:styleId="TextodecomentrioChar">
    <w:name w:val="Texto de comentário Char"/>
    <w:basedOn w:val="Fontepargpadro"/>
    <w:link w:val="Textodecomentrio"/>
    <w:uiPriority w:val="99"/>
    <w:semiHidden/>
    <w:rsid w:val="009F1EF8"/>
    <w:rPr>
      <w:sz w:val="24"/>
      <w:szCs w:val="24"/>
      <w:lang w:eastAsia="en-US"/>
    </w:rPr>
  </w:style>
  <w:style w:type="paragraph" w:styleId="Assuntodocomentrio">
    <w:name w:val="annotation subject"/>
    <w:basedOn w:val="Textodecomentrio"/>
    <w:next w:val="Textodecomentrio"/>
    <w:link w:val="AssuntodocomentrioChar"/>
    <w:uiPriority w:val="99"/>
    <w:semiHidden/>
    <w:unhideWhenUsed/>
    <w:rsid w:val="009F1EF8"/>
    <w:rPr>
      <w:b/>
      <w:bCs/>
      <w:sz w:val="20"/>
      <w:szCs w:val="20"/>
    </w:rPr>
  </w:style>
  <w:style w:type="character" w:customStyle="1" w:styleId="AssuntodocomentrioChar">
    <w:name w:val="Assunto do comentário Char"/>
    <w:basedOn w:val="TextodecomentrioChar"/>
    <w:link w:val="Assuntodocomentrio"/>
    <w:uiPriority w:val="99"/>
    <w:semiHidden/>
    <w:rsid w:val="009F1EF8"/>
    <w:rPr>
      <w:b/>
      <w:bCs/>
      <w:sz w:val="24"/>
      <w:szCs w:val="24"/>
      <w:lang w:eastAsia="en-US"/>
    </w:rPr>
  </w:style>
  <w:style w:type="paragraph" w:styleId="Corpodetexto">
    <w:name w:val="Body Text"/>
    <w:basedOn w:val="Normal"/>
    <w:link w:val="CorpodetextoChar"/>
    <w:uiPriority w:val="1"/>
    <w:qFormat/>
    <w:rsid w:val="002F0550"/>
    <w:pPr>
      <w:widowControl w:val="0"/>
      <w:spacing w:after="0" w:line="360" w:lineRule="auto"/>
      <w:ind w:left="101"/>
    </w:pPr>
    <w:rPr>
      <w:rFonts w:ascii="Times New Roman" w:eastAsia="Times New Roman" w:hAnsi="Times New Roman" w:cstheme="minorBidi"/>
      <w:sz w:val="24"/>
      <w:szCs w:val="24"/>
      <w:lang w:val="en-US"/>
    </w:rPr>
  </w:style>
  <w:style w:type="character" w:customStyle="1" w:styleId="CorpodetextoChar">
    <w:name w:val="Corpo de texto Char"/>
    <w:basedOn w:val="Fontepargpadro"/>
    <w:link w:val="Corpodetexto"/>
    <w:uiPriority w:val="1"/>
    <w:rsid w:val="002F0550"/>
    <w:rPr>
      <w:rFonts w:ascii="Times New Roman" w:eastAsia="Times New Roman" w:hAnsi="Times New Roman" w:cstheme="minorBidi"/>
      <w:sz w:val="24"/>
      <w:szCs w:val="24"/>
      <w:lang w:val="en-US" w:eastAsia="en-US"/>
    </w:rPr>
  </w:style>
  <w:style w:type="paragraph" w:styleId="Textodenotaderodap">
    <w:name w:val="footnote text"/>
    <w:basedOn w:val="Normal"/>
    <w:link w:val="TextodenotaderodapChar"/>
    <w:uiPriority w:val="99"/>
    <w:semiHidden/>
    <w:unhideWhenUsed/>
    <w:rsid w:val="00305479"/>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305479"/>
    <w:rPr>
      <w:lang w:eastAsia="en-US"/>
    </w:rPr>
  </w:style>
  <w:style w:type="character" w:styleId="Refdenotaderodap">
    <w:name w:val="footnote reference"/>
    <w:basedOn w:val="Fontepargpadro"/>
    <w:uiPriority w:val="99"/>
    <w:semiHidden/>
    <w:unhideWhenUsed/>
    <w:rsid w:val="00305479"/>
    <w:rPr>
      <w:vertAlign w:val="superscript"/>
    </w:rPr>
  </w:style>
  <w:style w:type="character" w:styleId="Forte">
    <w:name w:val="Strong"/>
    <w:basedOn w:val="Fontepargpadro"/>
    <w:uiPriority w:val="22"/>
    <w:qFormat/>
    <w:rsid w:val="002A0F06"/>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3CEB"/>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F1E74"/>
    <w:pPr>
      <w:tabs>
        <w:tab w:val="center" w:pos="4252"/>
        <w:tab w:val="right" w:pos="8504"/>
      </w:tabs>
      <w:spacing w:after="0" w:line="240" w:lineRule="auto"/>
    </w:pPr>
  </w:style>
  <w:style w:type="character" w:customStyle="1" w:styleId="HeaderChar">
    <w:name w:val="Header Char"/>
    <w:basedOn w:val="DefaultParagraphFont"/>
    <w:link w:val="Header"/>
    <w:uiPriority w:val="99"/>
    <w:rsid w:val="00CF1E74"/>
  </w:style>
  <w:style w:type="paragraph" w:styleId="Footer">
    <w:name w:val="footer"/>
    <w:basedOn w:val="Normal"/>
    <w:link w:val="FooterChar"/>
    <w:uiPriority w:val="99"/>
    <w:unhideWhenUsed/>
    <w:rsid w:val="00CF1E74"/>
    <w:pPr>
      <w:tabs>
        <w:tab w:val="center" w:pos="4252"/>
        <w:tab w:val="right" w:pos="8504"/>
      </w:tabs>
      <w:spacing w:after="0" w:line="240" w:lineRule="auto"/>
    </w:pPr>
  </w:style>
  <w:style w:type="character" w:customStyle="1" w:styleId="FooterChar">
    <w:name w:val="Footer Char"/>
    <w:basedOn w:val="DefaultParagraphFont"/>
    <w:link w:val="Footer"/>
    <w:uiPriority w:val="99"/>
    <w:rsid w:val="00CF1E74"/>
  </w:style>
  <w:style w:type="paragraph" w:styleId="BalloonText">
    <w:name w:val="Balloon Text"/>
    <w:basedOn w:val="Normal"/>
    <w:link w:val="BalloonTextChar"/>
    <w:uiPriority w:val="99"/>
    <w:semiHidden/>
    <w:unhideWhenUsed/>
    <w:rsid w:val="00CF1E74"/>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CF1E74"/>
    <w:rPr>
      <w:rFonts w:ascii="Tahoma" w:hAnsi="Tahoma" w:cs="Tahoma"/>
      <w:sz w:val="16"/>
      <w:szCs w:val="16"/>
    </w:rPr>
  </w:style>
  <w:style w:type="paragraph" w:styleId="EndnoteText">
    <w:name w:val="endnote text"/>
    <w:basedOn w:val="Normal"/>
    <w:link w:val="EndnoteTextChar"/>
    <w:uiPriority w:val="99"/>
    <w:semiHidden/>
    <w:unhideWhenUsed/>
    <w:rsid w:val="003B00CB"/>
    <w:pPr>
      <w:spacing w:after="0" w:line="240" w:lineRule="auto"/>
    </w:pPr>
    <w:rPr>
      <w:sz w:val="20"/>
      <w:szCs w:val="20"/>
      <w:lang w:val="x-none" w:eastAsia="x-none"/>
    </w:rPr>
  </w:style>
  <w:style w:type="character" w:customStyle="1" w:styleId="EndnoteTextChar">
    <w:name w:val="Endnote Text Char"/>
    <w:link w:val="EndnoteText"/>
    <w:uiPriority w:val="99"/>
    <w:semiHidden/>
    <w:rsid w:val="003B00CB"/>
    <w:rPr>
      <w:sz w:val="20"/>
      <w:szCs w:val="20"/>
    </w:rPr>
  </w:style>
  <w:style w:type="character" w:styleId="EndnoteReference">
    <w:name w:val="endnote reference"/>
    <w:uiPriority w:val="99"/>
    <w:semiHidden/>
    <w:unhideWhenUsed/>
    <w:rsid w:val="003B00CB"/>
    <w:rPr>
      <w:vertAlign w:val="superscript"/>
    </w:rPr>
  </w:style>
  <w:style w:type="character" w:styleId="CommentReference">
    <w:name w:val="annotation reference"/>
    <w:basedOn w:val="DefaultParagraphFont"/>
    <w:uiPriority w:val="99"/>
    <w:semiHidden/>
    <w:unhideWhenUsed/>
    <w:rsid w:val="009F1EF8"/>
    <w:rPr>
      <w:sz w:val="18"/>
      <w:szCs w:val="18"/>
    </w:rPr>
  </w:style>
  <w:style w:type="paragraph" w:styleId="CommentText">
    <w:name w:val="annotation text"/>
    <w:basedOn w:val="Normal"/>
    <w:link w:val="CommentTextChar"/>
    <w:uiPriority w:val="99"/>
    <w:semiHidden/>
    <w:unhideWhenUsed/>
    <w:rsid w:val="009F1EF8"/>
    <w:pPr>
      <w:spacing w:line="240" w:lineRule="auto"/>
    </w:pPr>
    <w:rPr>
      <w:sz w:val="24"/>
      <w:szCs w:val="24"/>
    </w:rPr>
  </w:style>
  <w:style w:type="character" w:customStyle="1" w:styleId="CommentTextChar">
    <w:name w:val="Comment Text Char"/>
    <w:basedOn w:val="DefaultParagraphFont"/>
    <w:link w:val="CommentText"/>
    <w:uiPriority w:val="99"/>
    <w:semiHidden/>
    <w:rsid w:val="009F1EF8"/>
    <w:rPr>
      <w:sz w:val="24"/>
      <w:szCs w:val="24"/>
      <w:lang w:eastAsia="en-US"/>
    </w:rPr>
  </w:style>
  <w:style w:type="paragraph" w:styleId="CommentSubject">
    <w:name w:val="annotation subject"/>
    <w:basedOn w:val="CommentText"/>
    <w:next w:val="CommentText"/>
    <w:link w:val="CommentSubjectChar"/>
    <w:uiPriority w:val="99"/>
    <w:semiHidden/>
    <w:unhideWhenUsed/>
    <w:rsid w:val="009F1EF8"/>
    <w:rPr>
      <w:b/>
      <w:bCs/>
      <w:sz w:val="20"/>
      <w:szCs w:val="20"/>
    </w:rPr>
  </w:style>
  <w:style w:type="character" w:customStyle="1" w:styleId="CommentSubjectChar">
    <w:name w:val="Comment Subject Char"/>
    <w:basedOn w:val="CommentTextChar"/>
    <w:link w:val="CommentSubject"/>
    <w:uiPriority w:val="99"/>
    <w:semiHidden/>
    <w:rsid w:val="009F1EF8"/>
    <w:rPr>
      <w:b/>
      <w:bCs/>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0F7A2C-F75E-4661-9A4A-602CE065E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6</Pages>
  <Words>3107</Words>
  <Characters>16781</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19849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alessandro</dc:creator>
  <cp:lastModifiedBy>Gabriela</cp:lastModifiedBy>
  <cp:revision>8</cp:revision>
  <dcterms:created xsi:type="dcterms:W3CDTF">2016-01-28T00:51:00Z</dcterms:created>
  <dcterms:modified xsi:type="dcterms:W3CDTF">2016-01-28T01:05:00Z</dcterms:modified>
</cp:coreProperties>
</file>